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proofErr w:type="gramStart"/>
      <w:r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>
        <w:rPr>
          <w:rFonts w:asciiTheme="minorHAnsi" w:hAnsiTheme="minorHAnsi" w:cs="Times New Roman"/>
          <w:sz w:val="20"/>
          <w:szCs w:val="20"/>
        </w:rPr>
        <w:t>ital do Pregão Eletrônico nº 004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>/2017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15pt;height:50.65pt" o:ole="" fillcolor="window">
          <v:imagedata r:id="rId1" o:title=""/>
        </v:shape>
        <o:OLEObject Type="Embed" ProgID="MSDraw" ShapeID="_x0000_i1025" DrawAspect="Content" ObjectID="_1550383669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97015B"/>
    <w:rsid w:val="00A32118"/>
    <w:rsid w:val="00B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01CA-D393-4AC3-9599-E9D4EEF2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3</cp:revision>
  <dcterms:created xsi:type="dcterms:W3CDTF">2017-03-06T13:22:00Z</dcterms:created>
  <dcterms:modified xsi:type="dcterms:W3CDTF">2017-03-07T12:21:00Z</dcterms:modified>
</cp:coreProperties>
</file>