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4676" w14:textId="1DED0271" w:rsidR="00473F99" w:rsidRPr="003E3E5F" w:rsidRDefault="00473F99" w:rsidP="00C75768">
      <w:pPr>
        <w:shd w:val="clear" w:color="auto" w:fill="F2F2F2" w:themeFill="background1" w:themeFillShade="F2"/>
        <w:spacing w:line="360" w:lineRule="auto"/>
        <w:ind w:right="-17"/>
        <w:jc w:val="center"/>
        <w:rPr>
          <w:rFonts w:asciiTheme="minorHAnsi" w:hAnsiTheme="minorHAnsi" w:cstheme="minorHAnsi"/>
          <w:b/>
          <w:bCs/>
          <w:sz w:val="20"/>
          <w:szCs w:val="20"/>
        </w:rPr>
      </w:pPr>
      <w:r w:rsidRPr="003E3E5F">
        <w:rPr>
          <w:rFonts w:asciiTheme="minorHAnsi" w:hAnsiTheme="minorHAnsi" w:cstheme="minorHAnsi"/>
          <w:b/>
          <w:bCs/>
          <w:sz w:val="20"/>
          <w:szCs w:val="20"/>
        </w:rPr>
        <w:t>EDITAL</w:t>
      </w:r>
    </w:p>
    <w:p w14:paraId="51250165" w14:textId="23B0FA58" w:rsidR="001D36E5" w:rsidRPr="003E3E5F" w:rsidRDefault="001D36E5" w:rsidP="00C75768">
      <w:pPr>
        <w:shd w:val="clear" w:color="auto" w:fill="F2F2F2" w:themeFill="background1" w:themeFillShade="F2"/>
        <w:spacing w:line="360" w:lineRule="auto"/>
        <w:ind w:right="-17"/>
        <w:jc w:val="center"/>
        <w:rPr>
          <w:rFonts w:asciiTheme="minorHAnsi" w:hAnsiTheme="minorHAnsi" w:cstheme="minorHAnsi"/>
          <w:b/>
          <w:bCs/>
          <w:sz w:val="20"/>
          <w:szCs w:val="20"/>
        </w:rPr>
      </w:pPr>
      <w:r w:rsidRPr="003E3E5F">
        <w:rPr>
          <w:rFonts w:asciiTheme="minorHAnsi" w:hAnsiTheme="minorHAnsi" w:cstheme="minorHAnsi"/>
          <w:b/>
          <w:bCs/>
          <w:sz w:val="20"/>
          <w:szCs w:val="20"/>
        </w:rPr>
        <w:t xml:space="preserve">PREGÃO ELETRÔNICO Nº </w:t>
      </w:r>
      <w:r w:rsidR="0005538F" w:rsidRPr="003E3E5F">
        <w:rPr>
          <w:rFonts w:asciiTheme="minorHAnsi" w:hAnsiTheme="minorHAnsi" w:cstheme="minorHAnsi"/>
          <w:b/>
          <w:bCs/>
          <w:sz w:val="20"/>
          <w:szCs w:val="20"/>
        </w:rPr>
        <w:t>016</w:t>
      </w:r>
      <w:r w:rsidRPr="003E3E5F">
        <w:rPr>
          <w:rFonts w:asciiTheme="minorHAnsi" w:hAnsiTheme="minorHAnsi" w:cstheme="minorHAnsi"/>
          <w:b/>
          <w:bCs/>
          <w:sz w:val="20"/>
          <w:szCs w:val="20"/>
        </w:rPr>
        <w:t>/20</w:t>
      </w:r>
      <w:r w:rsidR="00502730" w:rsidRPr="003E3E5F">
        <w:rPr>
          <w:rFonts w:asciiTheme="minorHAnsi" w:hAnsiTheme="minorHAnsi" w:cstheme="minorHAnsi"/>
          <w:b/>
          <w:bCs/>
          <w:sz w:val="20"/>
          <w:szCs w:val="20"/>
        </w:rPr>
        <w:t>17</w:t>
      </w:r>
    </w:p>
    <w:p w14:paraId="28837195" w14:textId="55A93460" w:rsidR="00473F99" w:rsidRPr="003E3E5F" w:rsidRDefault="00473F99" w:rsidP="00C75768">
      <w:pPr>
        <w:shd w:val="clear" w:color="auto" w:fill="F2F2F2" w:themeFill="background1" w:themeFillShade="F2"/>
        <w:spacing w:line="360" w:lineRule="auto"/>
        <w:ind w:right="-17"/>
        <w:jc w:val="center"/>
        <w:rPr>
          <w:rFonts w:asciiTheme="minorHAnsi" w:hAnsiTheme="minorHAnsi" w:cstheme="minorHAnsi"/>
          <w:b/>
          <w:bCs/>
          <w:sz w:val="20"/>
          <w:szCs w:val="20"/>
        </w:rPr>
      </w:pPr>
      <w:r w:rsidRPr="003E3E5F">
        <w:rPr>
          <w:rFonts w:asciiTheme="minorHAnsi" w:hAnsiTheme="minorHAnsi" w:cstheme="minorHAnsi"/>
          <w:b/>
          <w:bCs/>
          <w:sz w:val="20"/>
          <w:szCs w:val="20"/>
        </w:rPr>
        <w:t>SISTEMA DE REGISTRO DE PREÇOS</w:t>
      </w:r>
    </w:p>
    <w:p w14:paraId="51250166" w14:textId="50B9909A" w:rsidR="001D36E5" w:rsidRPr="003E3E5F" w:rsidRDefault="001D36E5" w:rsidP="00C75768">
      <w:pPr>
        <w:shd w:val="clear" w:color="auto" w:fill="F2F2F2" w:themeFill="background1" w:themeFillShade="F2"/>
        <w:spacing w:line="360" w:lineRule="auto"/>
        <w:ind w:right="-17"/>
        <w:jc w:val="center"/>
        <w:rPr>
          <w:rFonts w:asciiTheme="minorHAnsi" w:hAnsiTheme="minorHAnsi" w:cstheme="minorHAnsi"/>
          <w:bCs/>
          <w:sz w:val="20"/>
          <w:szCs w:val="20"/>
        </w:rPr>
      </w:pPr>
      <w:r w:rsidRPr="003E3E5F">
        <w:rPr>
          <w:rFonts w:asciiTheme="minorHAnsi" w:hAnsiTheme="minorHAnsi" w:cstheme="minorHAnsi"/>
          <w:bCs/>
          <w:sz w:val="20"/>
          <w:szCs w:val="20"/>
        </w:rPr>
        <w:t>(Processo Administrativo n</w:t>
      </w:r>
      <w:r w:rsidR="00473F99" w:rsidRPr="003E3E5F">
        <w:rPr>
          <w:rFonts w:asciiTheme="minorHAnsi" w:hAnsiTheme="minorHAnsi" w:cstheme="minorHAnsi"/>
          <w:bCs/>
          <w:sz w:val="20"/>
          <w:szCs w:val="20"/>
        </w:rPr>
        <w:t>º</w:t>
      </w:r>
      <w:r w:rsidR="0005538F" w:rsidRPr="003E3E5F">
        <w:rPr>
          <w:rFonts w:asciiTheme="minorHAnsi" w:hAnsiTheme="minorHAnsi" w:cstheme="minorHAnsi"/>
          <w:bCs/>
          <w:sz w:val="20"/>
          <w:szCs w:val="20"/>
        </w:rPr>
        <w:t xml:space="preserve"> 194/2017</w:t>
      </w:r>
      <w:r w:rsidRPr="003E3E5F">
        <w:rPr>
          <w:rFonts w:asciiTheme="minorHAnsi" w:hAnsiTheme="minorHAnsi" w:cstheme="minorHAnsi"/>
          <w:bCs/>
          <w:sz w:val="20"/>
          <w:szCs w:val="20"/>
        </w:rPr>
        <w:t>)</w:t>
      </w:r>
    </w:p>
    <w:p w14:paraId="025232C8" w14:textId="77777777" w:rsidR="000079AD" w:rsidRDefault="000079AD" w:rsidP="00C75768">
      <w:pPr>
        <w:snapToGrid w:val="0"/>
        <w:spacing w:line="360" w:lineRule="auto"/>
        <w:ind w:right="-30"/>
        <w:jc w:val="both"/>
        <w:rPr>
          <w:rFonts w:asciiTheme="minorHAnsi" w:hAnsiTheme="minorHAnsi" w:cstheme="minorHAnsi"/>
          <w:b/>
          <w:sz w:val="20"/>
          <w:szCs w:val="20"/>
        </w:rPr>
      </w:pPr>
    </w:p>
    <w:p w14:paraId="2C1D3915" w14:textId="77777777" w:rsidR="00FA1849" w:rsidRPr="003E3E5F" w:rsidRDefault="00FA1849" w:rsidP="00C75768">
      <w:pPr>
        <w:snapToGrid w:val="0"/>
        <w:spacing w:line="360" w:lineRule="auto"/>
        <w:ind w:right="-30"/>
        <w:jc w:val="both"/>
        <w:rPr>
          <w:rFonts w:asciiTheme="minorHAnsi" w:hAnsiTheme="minorHAnsi" w:cstheme="minorHAnsi"/>
          <w:b/>
          <w:sz w:val="20"/>
          <w:szCs w:val="20"/>
        </w:rPr>
      </w:pPr>
    </w:p>
    <w:p w14:paraId="3F95FA75" w14:textId="08FFF376" w:rsidR="0005538F" w:rsidRPr="003E3E5F" w:rsidRDefault="0005538F" w:rsidP="00C75768">
      <w:pPr>
        <w:autoSpaceDE w:val="0"/>
        <w:autoSpaceDN w:val="0"/>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Torna-se público, para conhecimento dos interessados, que o Conselho de Arquitetura e Urbanismo do Rio Grande do Sul – CAU/RS, por meio da Unidade de Compras e Licitações, sediado na Rua Dona Laura, nº 320, bairro Rio Branco, CEP 90430-090, Porto Alegre/RS, realizará licitação</w:t>
      </w:r>
      <w:r w:rsidR="00473F99" w:rsidRPr="003E3E5F">
        <w:rPr>
          <w:rFonts w:asciiTheme="minorHAnsi" w:hAnsiTheme="minorHAnsi" w:cstheme="minorHAnsi"/>
          <w:sz w:val="20"/>
          <w:szCs w:val="20"/>
        </w:rPr>
        <w:t xml:space="preserve"> para REGISTRO DE PREÇOS</w:t>
      </w:r>
      <w:r w:rsidRPr="003E3E5F">
        <w:rPr>
          <w:rFonts w:asciiTheme="minorHAnsi" w:hAnsiTheme="minorHAnsi" w:cstheme="minorHAnsi"/>
          <w:sz w:val="20"/>
          <w:szCs w:val="20"/>
        </w:rPr>
        <w:t xml:space="preserve">, na modalidade PREGÃO, na forma ELETRÔNICA, </w:t>
      </w:r>
      <w:r w:rsidRPr="003E3E5F">
        <w:rPr>
          <w:rFonts w:asciiTheme="minorHAnsi" w:hAnsiTheme="minorHAnsi" w:cstheme="minorHAnsi"/>
          <w:bCs/>
          <w:sz w:val="20"/>
          <w:szCs w:val="20"/>
        </w:rPr>
        <w:t xml:space="preserve">do tipo MENOR PREÇO, </w:t>
      </w:r>
      <w:r w:rsidRPr="003E3E5F">
        <w:rPr>
          <w:rFonts w:asciiTheme="minorHAnsi" w:hAnsiTheme="minorHAnsi" w:cstheme="minorHAnsi"/>
          <w:sz w:val="20"/>
          <w:szCs w:val="20"/>
        </w:rPr>
        <w:t xml:space="preserve">nos termos da Lei nº 10.520, de 17 de julho de 2002, do Decreto nº 5.450, de 31 de maio de 2005, </w:t>
      </w:r>
      <w:r w:rsidR="00473F99" w:rsidRPr="003E3E5F">
        <w:rPr>
          <w:rFonts w:asciiTheme="minorHAnsi" w:hAnsiTheme="minorHAnsi" w:cstheme="minorHAnsi"/>
          <w:sz w:val="20"/>
          <w:szCs w:val="20"/>
        </w:rPr>
        <w:t xml:space="preserve">do Decreto nº 7.892, de 23 de janeiro de 2013, </w:t>
      </w:r>
      <w:r w:rsidR="00C75768" w:rsidRPr="003E3E5F">
        <w:rPr>
          <w:rFonts w:asciiTheme="minorHAnsi" w:hAnsiTheme="minorHAnsi" w:cstheme="minorHAnsi"/>
          <w:sz w:val="20"/>
          <w:szCs w:val="20"/>
        </w:rPr>
        <w:t xml:space="preserve">da Instrução Normativa </w:t>
      </w:r>
      <w:r w:rsidRPr="003E3E5F">
        <w:rPr>
          <w:rFonts w:asciiTheme="minorHAnsi" w:hAnsiTheme="minorHAnsi" w:cstheme="minorHAnsi"/>
          <w:sz w:val="20"/>
          <w:szCs w:val="20"/>
        </w:rPr>
        <w:t>nº 02, de 11 de outubro de 2010, da Lei Complementar n° 123, de 14 de dezembro de 2006, da Lei nº 11.488, de 15 de junho de 2007, do Decreto n° 8.538, de 06 de outubro de 2015, aplicando-se, subsidiariamente, a Lei nº 8.666, de 21 de junho de 1993, e as exigências estabelecidas neste Edital.</w:t>
      </w:r>
    </w:p>
    <w:p w14:paraId="2672DF46" w14:textId="77777777" w:rsidR="000079AD" w:rsidRPr="003E3E5F" w:rsidRDefault="000079AD" w:rsidP="00C75768">
      <w:pPr>
        <w:autoSpaceDE w:val="0"/>
        <w:autoSpaceDN w:val="0"/>
        <w:spacing w:line="360" w:lineRule="auto"/>
        <w:rPr>
          <w:rFonts w:asciiTheme="minorHAnsi" w:hAnsiTheme="minorHAnsi" w:cstheme="minorHAnsi"/>
          <w:sz w:val="20"/>
          <w:szCs w:val="20"/>
        </w:rPr>
      </w:pPr>
      <w:bookmarkStart w:id="0" w:name="_GoBack"/>
      <w:bookmarkEnd w:id="0"/>
    </w:p>
    <w:p w14:paraId="2E7FC484" w14:textId="0A5B4A06" w:rsidR="0005538F" w:rsidRPr="003E3E5F" w:rsidRDefault="00473F99" w:rsidP="00C75768">
      <w:pPr>
        <w:shd w:val="clear" w:color="auto" w:fill="F2F2F2" w:themeFill="background1" w:themeFillShade="F2"/>
        <w:spacing w:line="360" w:lineRule="auto"/>
        <w:rPr>
          <w:rFonts w:asciiTheme="minorHAnsi" w:hAnsiTheme="minorHAnsi" w:cstheme="minorHAnsi"/>
          <w:sz w:val="20"/>
          <w:szCs w:val="20"/>
        </w:rPr>
      </w:pPr>
      <w:r w:rsidRPr="003E3E5F">
        <w:rPr>
          <w:rFonts w:asciiTheme="minorHAnsi" w:hAnsiTheme="minorHAnsi" w:cstheme="minorHAnsi"/>
          <w:b/>
          <w:sz w:val="20"/>
          <w:szCs w:val="20"/>
        </w:rPr>
        <w:t>DATA DA SESSÃO:</w:t>
      </w:r>
      <w:r w:rsidR="0005538F" w:rsidRPr="003E3E5F">
        <w:rPr>
          <w:rFonts w:asciiTheme="minorHAnsi" w:hAnsiTheme="minorHAnsi" w:cstheme="minorHAnsi"/>
          <w:sz w:val="20"/>
          <w:szCs w:val="20"/>
        </w:rPr>
        <w:t xml:space="preserve"> </w:t>
      </w:r>
      <w:r w:rsidR="00DF7FB4">
        <w:rPr>
          <w:rFonts w:asciiTheme="minorHAnsi" w:hAnsiTheme="minorHAnsi" w:cstheme="minorHAnsi"/>
          <w:sz w:val="20"/>
          <w:szCs w:val="20"/>
        </w:rPr>
        <w:t>0</w:t>
      </w:r>
      <w:r w:rsidR="005C4281">
        <w:rPr>
          <w:rFonts w:asciiTheme="minorHAnsi" w:hAnsiTheme="minorHAnsi" w:cstheme="minorHAnsi"/>
          <w:sz w:val="20"/>
          <w:szCs w:val="20"/>
        </w:rPr>
        <w:t>1</w:t>
      </w:r>
      <w:r w:rsidRPr="003E3E5F">
        <w:rPr>
          <w:rFonts w:asciiTheme="minorHAnsi" w:hAnsiTheme="minorHAnsi" w:cstheme="minorHAnsi"/>
          <w:sz w:val="20"/>
          <w:szCs w:val="20"/>
        </w:rPr>
        <w:t xml:space="preserve"> </w:t>
      </w:r>
      <w:r w:rsidR="0005538F" w:rsidRPr="003E3E5F">
        <w:rPr>
          <w:rFonts w:asciiTheme="minorHAnsi" w:hAnsiTheme="minorHAnsi" w:cstheme="minorHAnsi"/>
          <w:sz w:val="20"/>
          <w:szCs w:val="20"/>
        </w:rPr>
        <w:t>/</w:t>
      </w:r>
      <w:r w:rsidRPr="003E3E5F">
        <w:rPr>
          <w:rFonts w:asciiTheme="minorHAnsi" w:hAnsiTheme="minorHAnsi" w:cstheme="minorHAnsi"/>
          <w:sz w:val="20"/>
          <w:szCs w:val="20"/>
        </w:rPr>
        <w:t xml:space="preserve"> </w:t>
      </w:r>
      <w:r w:rsidR="005C4281">
        <w:rPr>
          <w:rFonts w:asciiTheme="minorHAnsi" w:hAnsiTheme="minorHAnsi" w:cstheme="minorHAnsi"/>
          <w:sz w:val="20"/>
          <w:szCs w:val="20"/>
        </w:rPr>
        <w:t>11</w:t>
      </w:r>
      <w:r w:rsidR="007178BE" w:rsidRPr="003E3E5F">
        <w:rPr>
          <w:rFonts w:asciiTheme="minorHAnsi" w:hAnsiTheme="minorHAnsi" w:cstheme="minorHAnsi"/>
          <w:sz w:val="20"/>
          <w:szCs w:val="20"/>
        </w:rPr>
        <w:t xml:space="preserve"> </w:t>
      </w:r>
      <w:r w:rsidR="0005538F" w:rsidRPr="003E3E5F">
        <w:rPr>
          <w:rFonts w:asciiTheme="minorHAnsi" w:hAnsiTheme="minorHAnsi" w:cstheme="minorHAnsi"/>
          <w:sz w:val="20"/>
          <w:szCs w:val="20"/>
        </w:rPr>
        <w:t>/</w:t>
      </w:r>
      <w:r w:rsidR="007178BE" w:rsidRPr="003E3E5F">
        <w:rPr>
          <w:rFonts w:asciiTheme="minorHAnsi" w:hAnsiTheme="minorHAnsi" w:cstheme="minorHAnsi"/>
          <w:sz w:val="20"/>
          <w:szCs w:val="20"/>
        </w:rPr>
        <w:t xml:space="preserve"> 2017.</w:t>
      </w:r>
    </w:p>
    <w:p w14:paraId="76A2D4F7" w14:textId="6B3CFDA6" w:rsidR="0005538F" w:rsidRPr="003E3E5F" w:rsidRDefault="00473F99" w:rsidP="00C75768">
      <w:pPr>
        <w:shd w:val="clear" w:color="auto" w:fill="F2F2F2" w:themeFill="background1" w:themeFillShade="F2"/>
        <w:spacing w:line="360" w:lineRule="auto"/>
        <w:rPr>
          <w:rFonts w:asciiTheme="minorHAnsi" w:hAnsiTheme="minorHAnsi" w:cstheme="minorHAnsi"/>
          <w:sz w:val="20"/>
          <w:szCs w:val="20"/>
        </w:rPr>
      </w:pPr>
      <w:r w:rsidRPr="003E3E5F">
        <w:rPr>
          <w:rFonts w:asciiTheme="minorHAnsi" w:hAnsiTheme="minorHAnsi" w:cstheme="minorHAnsi"/>
          <w:b/>
          <w:sz w:val="20"/>
          <w:szCs w:val="20"/>
        </w:rPr>
        <w:t>HORÁRIO:</w:t>
      </w:r>
      <w:r w:rsidR="0005538F" w:rsidRPr="003E3E5F">
        <w:rPr>
          <w:rFonts w:asciiTheme="minorHAnsi" w:hAnsiTheme="minorHAnsi" w:cstheme="minorHAnsi"/>
          <w:sz w:val="20"/>
          <w:szCs w:val="20"/>
        </w:rPr>
        <w:t xml:space="preserve"> 9h</w:t>
      </w:r>
    </w:p>
    <w:p w14:paraId="5E2BB58E" w14:textId="628518B0" w:rsidR="00C75768" w:rsidRPr="003E3E5F" w:rsidRDefault="00473F99" w:rsidP="00C75768">
      <w:pPr>
        <w:shd w:val="clear" w:color="auto" w:fill="F2F2F2" w:themeFill="background1" w:themeFillShade="F2"/>
        <w:spacing w:line="360" w:lineRule="auto"/>
        <w:ind w:right="-15"/>
        <w:rPr>
          <w:rFonts w:asciiTheme="minorHAnsi" w:hAnsiTheme="minorHAnsi" w:cstheme="minorHAnsi"/>
          <w:sz w:val="20"/>
          <w:szCs w:val="20"/>
          <w:u w:val="single"/>
        </w:rPr>
      </w:pPr>
      <w:r w:rsidRPr="003E3E5F">
        <w:rPr>
          <w:rFonts w:asciiTheme="minorHAnsi" w:hAnsiTheme="minorHAnsi" w:cstheme="minorHAnsi"/>
          <w:b/>
          <w:sz w:val="20"/>
          <w:szCs w:val="20"/>
        </w:rPr>
        <w:t>LOCAL:</w:t>
      </w:r>
      <w:r w:rsidR="0005538F" w:rsidRPr="003E3E5F">
        <w:rPr>
          <w:rFonts w:asciiTheme="minorHAnsi" w:hAnsiTheme="minorHAnsi" w:cstheme="minorHAnsi"/>
          <w:sz w:val="20"/>
          <w:szCs w:val="20"/>
        </w:rPr>
        <w:t xml:space="preserve"> Portal de Compras do Governo Federal – </w:t>
      </w:r>
      <w:hyperlink r:id="rId8" w:history="1">
        <w:r w:rsidR="0005538F" w:rsidRPr="003E3E5F">
          <w:rPr>
            <w:rStyle w:val="Hyperlink"/>
            <w:rFonts w:asciiTheme="minorHAnsi" w:hAnsiTheme="minorHAnsi" w:cstheme="minorHAnsi"/>
            <w:color w:val="auto"/>
            <w:sz w:val="20"/>
            <w:szCs w:val="20"/>
          </w:rPr>
          <w:t>www.comprasgovernamentais.gov.br</w:t>
        </w:r>
      </w:hyperlink>
    </w:p>
    <w:p w14:paraId="5125016C" w14:textId="1759F33F" w:rsidR="00180303" w:rsidRPr="003E3E5F" w:rsidRDefault="00C75768" w:rsidP="00C75768">
      <w:pPr>
        <w:shd w:val="clear" w:color="auto" w:fill="F2F2F2" w:themeFill="background1" w:themeFillShade="F2"/>
        <w:snapToGrid w:val="0"/>
        <w:spacing w:line="360" w:lineRule="auto"/>
        <w:ind w:right="-30"/>
        <w:jc w:val="both"/>
        <w:rPr>
          <w:rFonts w:asciiTheme="minorHAnsi" w:hAnsiTheme="minorHAnsi" w:cstheme="minorHAnsi"/>
          <w:sz w:val="20"/>
          <w:szCs w:val="20"/>
        </w:rPr>
      </w:pPr>
      <w:r w:rsidRPr="003E3E5F">
        <w:rPr>
          <w:rFonts w:asciiTheme="minorHAnsi" w:hAnsiTheme="minorHAnsi" w:cstheme="minorHAnsi"/>
          <w:b/>
          <w:sz w:val="20"/>
          <w:szCs w:val="20"/>
        </w:rPr>
        <w:t>UASG:</w:t>
      </w:r>
      <w:r w:rsidRPr="003E3E5F">
        <w:rPr>
          <w:rFonts w:asciiTheme="minorHAnsi" w:hAnsiTheme="minorHAnsi" w:cstheme="minorHAnsi"/>
          <w:sz w:val="20"/>
          <w:szCs w:val="20"/>
        </w:rPr>
        <w:t xml:space="preserve"> 926285</w:t>
      </w:r>
    </w:p>
    <w:p w14:paraId="1FEC5840" w14:textId="77777777" w:rsidR="000079AD" w:rsidRDefault="000079AD" w:rsidP="00473F99">
      <w:pPr>
        <w:snapToGrid w:val="0"/>
        <w:spacing w:line="360" w:lineRule="auto"/>
        <w:ind w:right="-30"/>
        <w:jc w:val="both"/>
        <w:rPr>
          <w:rFonts w:asciiTheme="minorHAnsi" w:hAnsiTheme="minorHAnsi" w:cstheme="minorHAnsi"/>
          <w:sz w:val="20"/>
          <w:szCs w:val="20"/>
        </w:rPr>
      </w:pPr>
    </w:p>
    <w:p w14:paraId="782393F2" w14:textId="77777777" w:rsidR="00FA1849" w:rsidRPr="003E3E5F" w:rsidRDefault="00FA1849" w:rsidP="00473F99">
      <w:pPr>
        <w:snapToGrid w:val="0"/>
        <w:spacing w:line="360" w:lineRule="auto"/>
        <w:ind w:right="-30"/>
        <w:jc w:val="both"/>
        <w:rPr>
          <w:rFonts w:asciiTheme="minorHAnsi" w:hAnsiTheme="minorHAnsi" w:cstheme="minorHAnsi"/>
          <w:sz w:val="20"/>
          <w:szCs w:val="20"/>
        </w:rPr>
      </w:pPr>
    </w:p>
    <w:p w14:paraId="5125016D" w14:textId="77777777" w:rsidR="00DD4982" w:rsidRPr="003E3E5F" w:rsidRDefault="00DD4982" w:rsidP="00C75768">
      <w:pPr>
        <w:numPr>
          <w:ilvl w:val="0"/>
          <w:numId w:val="37"/>
        </w:numPr>
        <w:spacing w:line="360" w:lineRule="auto"/>
        <w:ind w:right="-15"/>
        <w:jc w:val="both"/>
        <w:rPr>
          <w:rFonts w:asciiTheme="minorHAnsi" w:hAnsiTheme="minorHAnsi" w:cstheme="minorHAnsi"/>
          <w:b/>
          <w:sz w:val="20"/>
          <w:szCs w:val="20"/>
        </w:rPr>
      </w:pPr>
      <w:r w:rsidRPr="003E3E5F">
        <w:rPr>
          <w:rFonts w:asciiTheme="minorHAnsi" w:hAnsiTheme="minorHAnsi" w:cstheme="minorHAnsi"/>
          <w:b/>
          <w:sz w:val="20"/>
          <w:szCs w:val="20"/>
        </w:rPr>
        <w:t>DO OBJETO</w:t>
      </w:r>
    </w:p>
    <w:p w14:paraId="5125016E" w14:textId="4A1E83E4"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O objeto da presente licitação é o registro de preços </w:t>
      </w:r>
      <w:r w:rsidR="0005538F" w:rsidRPr="003E3E5F">
        <w:rPr>
          <w:rFonts w:asciiTheme="minorHAnsi" w:hAnsiTheme="minorHAnsi" w:cstheme="minorHAnsi"/>
          <w:sz w:val="20"/>
          <w:szCs w:val="20"/>
        </w:rPr>
        <w:t>para eventual aquisição de materiais de identificação para funcionários, carimbos e seus complementos e controle remoto para portão de garagem</w:t>
      </w:r>
      <w:r w:rsidRPr="003E3E5F">
        <w:rPr>
          <w:rFonts w:asciiTheme="minorHAnsi" w:hAnsiTheme="minorHAnsi" w:cstheme="minorHAnsi"/>
          <w:sz w:val="20"/>
          <w:szCs w:val="20"/>
        </w:rPr>
        <w:t>, conforme condições, quantidades e exigências estabelecidas neste Edital e seus anexos.</w:t>
      </w:r>
    </w:p>
    <w:p w14:paraId="5125016F" w14:textId="33EED6F1"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licitação será dividida em itens, conforme tabela constante do Termo de Referência, facultando-se ao licitante a participação em quanto</w:t>
      </w:r>
      <w:r w:rsidR="00C75768" w:rsidRPr="003E3E5F">
        <w:rPr>
          <w:rFonts w:asciiTheme="minorHAnsi" w:hAnsiTheme="minorHAnsi" w:cstheme="minorHAnsi"/>
          <w:sz w:val="20"/>
          <w:szCs w:val="20"/>
        </w:rPr>
        <w:t>s itens forem de seu interesse.</w:t>
      </w:r>
    </w:p>
    <w:p w14:paraId="215A1FE7" w14:textId="77777777" w:rsidR="0005538F" w:rsidRPr="00FA1849" w:rsidRDefault="0005538F" w:rsidP="00FA1849">
      <w:pPr>
        <w:spacing w:line="360" w:lineRule="auto"/>
        <w:jc w:val="both"/>
        <w:rPr>
          <w:rFonts w:asciiTheme="minorHAnsi" w:hAnsiTheme="minorHAnsi" w:cstheme="minorHAnsi"/>
          <w:sz w:val="20"/>
          <w:szCs w:val="20"/>
        </w:rPr>
      </w:pPr>
    </w:p>
    <w:p w14:paraId="5125017D" w14:textId="440A7CEB" w:rsidR="001D36E5" w:rsidRPr="003E3E5F" w:rsidRDefault="001D36E5" w:rsidP="00C75768">
      <w:pPr>
        <w:pStyle w:val="PargrafodaLista"/>
        <w:numPr>
          <w:ilvl w:val="0"/>
          <w:numId w:val="37"/>
        </w:numPr>
        <w:spacing w:line="360" w:lineRule="auto"/>
        <w:jc w:val="both"/>
        <w:rPr>
          <w:rFonts w:asciiTheme="minorHAnsi" w:hAnsiTheme="minorHAnsi" w:cstheme="minorHAnsi"/>
          <w:b/>
          <w:sz w:val="20"/>
          <w:szCs w:val="20"/>
          <w:lang w:eastAsia="en-US"/>
        </w:rPr>
      </w:pPr>
      <w:r w:rsidRPr="003E3E5F">
        <w:rPr>
          <w:rFonts w:asciiTheme="minorHAnsi" w:hAnsiTheme="minorHAnsi" w:cstheme="minorHAnsi"/>
          <w:b/>
          <w:sz w:val="20"/>
          <w:szCs w:val="20"/>
          <w:lang w:eastAsia="en-US"/>
        </w:rPr>
        <w:t>DA ADE</w:t>
      </w:r>
      <w:r w:rsidR="00C75768" w:rsidRPr="003E3E5F">
        <w:rPr>
          <w:rFonts w:asciiTheme="minorHAnsi" w:hAnsiTheme="minorHAnsi" w:cstheme="minorHAnsi"/>
          <w:b/>
          <w:sz w:val="20"/>
          <w:szCs w:val="20"/>
          <w:lang w:eastAsia="en-US"/>
        </w:rPr>
        <w:t>SÃO À ATA DE REGISTRO DE PREÇOS</w:t>
      </w:r>
    </w:p>
    <w:p w14:paraId="7CAF2D00" w14:textId="26072EF7" w:rsidR="00D54C37" w:rsidRPr="003E3E5F" w:rsidRDefault="00D54C37"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Não será admitida a adesão à ata de registro de preços decorrente desta licitação.</w:t>
      </w:r>
    </w:p>
    <w:p w14:paraId="7CA174EC" w14:textId="77777777" w:rsidR="00D54C37" w:rsidRPr="003E3E5F" w:rsidRDefault="00D54C37" w:rsidP="00D54C37">
      <w:pPr>
        <w:autoSpaceDE w:val="0"/>
        <w:spacing w:line="360" w:lineRule="auto"/>
        <w:jc w:val="both"/>
        <w:rPr>
          <w:rFonts w:asciiTheme="minorHAnsi" w:hAnsiTheme="minorHAnsi" w:cstheme="minorHAnsi"/>
          <w:b/>
          <w:sz w:val="20"/>
          <w:szCs w:val="20"/>
        </w:rPr>
      </w:pPr>
    </w:p>
    <w:p w14:paraId="51250189" w14:textId="77777777" w:rsidR="00DD4982" w:rsidRPr="003E3E5F" w:rsidRDefault="00DD4982" w:rsidP="00C75768">
      <w:pPr>
        <w:numPr>
          <w:ilvl w:val="0"/>
          <w:numId w:val="37"/>
        </w:numPr>
        <w:autoSpaceDE w:val="0"/>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DO CREDENCIAMENTO</w:t>
      </w:r>
    </w:p>
    <w:p w14:paraId="5125018A" w14:textId="77777777" w:rsidR="00DD4982" w:rsidRPr="003E3E5F" w:rsidRDefault="00DD4982" w:rsidP="00C75768">
      <w:pPr>
        <w:numPr>
          <w:ilvl w:val="1"/>
          <w:numId w:val="37"/>
        </w:numPr>
        <w:spacing w:line="360" w:lineRule="auto"/>
        <w:jc w:val="both"/>
        <w:rPr>
          <w:rFonts w:asciiTheme="minorHAnsi" w:hAnsiTheme="minorHAnsi" w:cstheme="minorHAnsi"/>
          <w:bCs/>
          <w:iCs/>
          <w:sz w:val="20"/>
          <w:szCs w:val="20"/>
        </w:rPr>
      </w:pPr>
      <w:r w:rsidRPr="003E3E5F">
        <w:rPr>
          <w:rFonts w:asciiTheme="minorHAnsi" w:hAnsiTheme="minorHAnsi" w:cstheme="minorHAnsi"/>
          <w:bCs/>
          <w:iCs/>
          <w:sz w:val="20"/>
          <w:szCs w:val="20"/>
        </w:rPr>
        <w:t>O Credenciamento é o nível básico do registro cadastral no SICAF, que permite a participação dos interessados na modalidade licitatória Pregão, em sua forma eletrônica.</w:t>
      </w:r>
    </w:p>
    <w:p w14:paraId="5125018D" w14:textId="77777777" w:rsidR="00DD4982" w:rsidRPr="003E3E5F" w:rsidRDefault="00DD4982" w:rsidP="00C75768">
      <w:pPr>
        <w:numPr>
          <w:ilvl w:val="1"/>
          <w:numId w:val="37"/>
        </w:numPr>
        <w:spacing w:line="360" w:lineRule="auto"/>
        <w:jc w:val="both"/>
        <w:rPr>
          <w:rFonts w:asciiTheme="minorHAnsi" w:hAnsiTheme="minorHAnsi" w:cstheme="minorHAnsi"/>
          <w:bCs/>
          <w:iCs/>
          <w:sz w:val="20"/>
          <w:szCs w:val="20"/>
        </w:rPr>
      </w:pPr>
      <w:r w:rsidRPr="003E3E5F">
        <w:rPr>
          <w:rFonts w:asciiTheme="minorHAnsi" w:hAnsiTheme="minorHAnsi" w:cstheme="minorHAnsi"/>
          <w:bCs/>
          <w:iCs/>
          <w:sz w:val="20"/>
          <w:szCs w:val="20"/>
        </w:rPr>
        <w:t>O cadastro no SICAF poderá ser iniciado no Portal</w:t>
      </w:r>
      <w:r w:rsidR="00EE703C" w:rsidRPr="003E3E5F">
        <w:rPr>
          <w:rFonts w:asciiTheme="minorHAnsi" w:hAnsiTheme="minorHAnsi" w:cstheme="minorHAnsi"/>
          <w:bCs/>
          <w:iCs/>
          <w:sz w:val="20"/>
          <w:szCs w:val="20"/>
        </w:rPr>
        <w:t xml:space="preserve"> de Compras do Governo Federal</w:t>
      </w:r>
      <w:r w:rsidRPr="003E3E5F">
        <w:rPr>
          <w:rFonts w:asciiTheme="minorHAnsi" w:hAnsiTheme="minorHAnsi" w:cstheme="minorHAnsi"/>
          <w:bCs/>
          <w:iCs/>
          <w:sz w:val="20"/>
          <w:szCs w:val="20"/>
        </w:rPr>
        <w:t xml:space="preserve">, no sítio </w:t>
      </w:r>
      <w:r w:rsidR="00EE703C" w:rsidRPr="003E3E5F">
        <w:rPr>
          <w:rFonts w:asciiTheme="minorHAnsi" w:hAnsiTheme="minorHAnsi" w:cstheme="minorHAnsi"/>
          <w:bCs/>
          <w:iCs/>
          <w:sz w:val="20"/>
          <w:szCs w:val="20"/>
        </w:rPr>
        <w:t>www.comprasgovernamentais.gov.br</w:t>
      </w:r>
      <w:r w:rsidRPr="003E3E5F">
        <w:rPr>
          <w:rFonts w:asciiTheme="minorHAnsi" w:hAnsiTheme="minorHAnsi" w:cstheme="minorHAnsi"/>
          <w:bCs/>
          <w:iCs/>
          <w:sz w:val="20"/>
          <w:szCs w:val="20"/>
        </w:rPr>
        <w:t xml:space="preserve">, com a solicitação de </w:t>
      </w:r>
      <w:proofErr w:type="spellStart"/>
      <w:r w:rsidRPr="003E3E5F">
        <w:rPr>
          <w:rFonts w:asciiTheme="minorHAnsi" w:hAnsiTheme="minorHAnsi" w:cstheme="minorHAnsi"/>
          <w:bCs/>
          <w:iCs/>
          <w:sz w:val="20"/>
          <w:szCs w:val="20"/>
        </w:rPr>
        <w:t>login</w:t>
      </w:r>
      <w:proofErr w:type="spellEnd"/>
      <w:r w:rsidRPr="003E3E5F">
        <w:rPr>
          <w:rFonts w:asciiTheme="minorHAnsi" w:hAnsiTheme="minorHAnsi" w:cstheme="minorHAnsi"/>
          <w:bCs/>
          <w:iCs/>
          <w:sz w:val="20"/>
          <w:szCs w:val="20"/>
        </w:rPr>
        <w:t xml:space="preserve"> e senha pelo interessado.</w:t>
      </w:r>
    </w:p>
    <w:p w14:paraId="5125018E"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3E3E5F" w:rsidRDefault="00DD4982" w:rsidP="00C75768">
      <w:pPr>
        <w:numPr>
          <w:ilvl w:val="1"/>
          <w:numId w:val="37"/>
        </w:numPr>
        <w:snapToGrid w:val="0"/>
        <w:spacing w:line="360" w:lineRule="auto"/>
        <w:jc w:val="both"/>
        <w:rPr>
          <w:rFonts w:asciiTheme="minorHAnsi" w:hAnsiTheme="minorHAnsi" w:cstheme="minorHAnsi"/>
          <w:bCs/>
          <w:sz w:val="20"/>
          <w:szCs w:val="20"/>
        </w:rPr>
      </w:pPr>
      <w:r w:rsidRPr="003E3E5F">
        <w:rPr>
          <w:rFonts w:asciiTheme="minorHAnsi" w:hAnsiTheme="minorHAnsi" w:cstheme="minorHAnsi"/>
          <w:sz w:val="20"/>
          <w:szCs w:val="20"/>
          <w:lang w:eastAsia="en-US"/>
        </w:rPr>
        <w:t>A perda da senha ou a quebra de sigilo deverão ser comunicadas imediatamente ao provedor do sistema para imediato bloqueio de acesso.</w:t>
      </w:r>
    </w:p>
    <w:p w14:paraId="24238004" w14:textId="77777777" w:rsidR="00AB1FCD" w:rsidRPr="003E3E5F" w:rsidRDefault="00AB1FCD" w:rsidP="00473F99">
      <w:pPr>
        <w:snapToGrid w:val="0"/>
        <w:spacing w:line="360" w:lineRule="auto"/>
        <w:ind w:left="425"/>
        <w:jc w:val="both"/>
        <w:rPr>
          <w:rFonts w:asciiTheme="minorHAnsi" w:hAnsiTheme="minorHAnsi" w:cstheme="minorHAnsi"/>
          <w:bCs/>
          <w:sz w:val="20"/>
          <w:szCs w:val="20"/>
        </w:rPr>
      </w:pPr>
    </w:p>
    <w:p w14:paraId="51250192" w14:textId="16C40255" w:rsidR="00DD4982" w:rsidRPr="003E3E5F" w:rsidRDefault="007B743B" w:rsidP="00C75768">
      <w:pPr>
        <w:pStyle w:val="PargrafodaLista"/>
        <w:numPr>
          <w:ilvl w:val="0"/>
          <w:numId w:val="37"/>
        </w:numPr>
        <w:snapToGrid w:val="0"/>
        <w:spacing w:line="360" w:lineRule="auto"/>
        <w:jc w:val="both"/>
        <w:rPr>
          <w:rFonts w:asciiTheme="minorHAnsi" w:hAnsiTheme="minorHAnsi" w:cstheme="minorHAnsi"/>
          <w:b/>
          <w:bCs/>
          <w:sz w:val="20"/>
          <w:szCs w:val="20"/>
        </w:rPr>
      </w:pPr>
      <w:r w:rsidRPr="003E3E5F">
        <w:rPr>
          <w:rFonts w:asciiTheme="minorHAnsi" w:hAnsiTheme="minorHAnsi" w:cstheme="minorHAnsi"/>
          <w:b/>
          <w:bCs/>
          <w:sz w:val="20"/>
          <w:szCs w:val="20"/>
        </w:rPr>
        <w:t>DA PARTICIPAÇÃO NO PREGÃO</w:t>
      </w:r>
    </w:p>
    <w:p w14:paraId="51250193" w14:textId="02973632" w:rsidR="008109E4" w:rsidRPr="003E3E5F" w:rsidRDefault="008109E4" w:rsidP="00C75768">
      <w:pPr>
        <w:numPr>
          <w:ilvl w:val="1"/>
          <w:numId w:val="37"/>
        </w:numPr>
        <w:snapToGrid w:val="0"/>
        <w:spacing w:line="360" w:lineRule="auto"/>
        <w:jc w:val="both"/>
        <w:rPr>
          <w:rFonts w:asciiTheme="minorHAnsi" w:hAnsiTheme="minorHAnsi" w:cstheme="minorHAnsi"/>
          <w:bCs/>
          <w:iCs/>
          <w:sz w:val="20"/>
          <w:szCs w:val="20"/>
        </w:rPr>
      </w:pPr>
      <w:r w:rsidRPr="003E3E5F">
        <w:rPr>
          <w:rFonts w:asciiTheme="minorHAnsi" w:hAnsiTheme="minorHAnsi" w:cstheme="minorHAnsi"/>
          <w:bCs/>
          <w:sz w:val="20"/>
          <w:szCs w:val="20"/>
        </w:rPr>
        <w:t>A participação neste Pregão é exclusiva a microempresas</w:t>
      </w:r>
      <w:r w:rsidR="007B743B" w:rsidRPr="003E3E5F">
        <w:rPr>
          <w:rFonts w:asciiTheme="minorHAnsi" w:hAnsiTheme="minorHAnsi" w:cstheme="minorHAnsi"/>
          <w:bCs/>
          <w:sz w:val="20"/>
          <w:szCs w:val="20"/>
        </w:rPr>
        <w:t xml:space="preserve"> e</w:t>
      </w:r>
      <w:r w:rsidRPr="003E3E5F">
        <w:rPr>
          <w:rFonts w:asciiTheme="minorHAnsi" w:hAnsiTheme="minorHAnsi" w:cstheme="minorHAnsi"/>
          <w:bCs/>
          <w:sz w:val="20"/>
          <w:szCs w:val="20"/>
        </w:rPr>
        <w:t xml:space="preserve"> empresas</w:t>
      </w:r>
      <w:r w:rsidR="00222D85" w:rsidRPr="003E3E5F">
        <w:rPr>
          <w:rFonts w:asciiTheme="minorHAnsi" w:hAnsiTheme="minorHAnsi" w:cstheme="minorHAnsi"/>
          <w:bCs/>
          <w:sz w:val="20"/>
          <w:szCs w:val="20"/>
        </w:rPr>
        <w:t xml:space="preserve"> </w:t>
      </w:r>
      <w:r w:rsidRPr="003E3E5F">
        <w:rPr>
          <w:rFonts w:asciiTheme="minorHAnsi" w:hAnsiTheme="minorHAnsi" w:cstheme="minorHAnsi"/>
          <w:bCs/>
          <w:sz w:val="20"/>
          <w:szCs w:val="20"/>
        </w:rPr>
        <w:t>de pequeno porte, cujo ramo de atividade seja compatível com o objeto desta licitação, e que estejam com Credenciamento regular no</w:t>
      </w:r>
      <w:r w:rsidRPr="003E3E5F">
        <w:rPr>
          <w:rFonts w:asciiTheme="minorHAnsi" w:hAnsiTheme="minorHAnsi" w:cstheme="minorHAnsi"/>
          <w:sz w:val="20"/>
          <w:szCs w:val="20"/>
        </w:rPr>
        <w:t xml:space="preserve"> Sistema de Cadastramento Unificado de Fornecedores – SICAF, conforme disposto no §3º do artigo 8º da Instrução Normativa SLTI/MPOG nº 2, de 2010.</w:t>
      </w:r>
    </w:p>
    <w:p w14:paraId="51250195" w14:textId="77777777" w:rsidR="008109E4" w:rsidRPr="003E3E5F" w:rsidRDefault="008109E4" w:rsidP="00C75768">
      <w:pPr>
        <w:numPr>
          <w:ilvl w:val="1"/>
          <w:numId w:val="37"/>
        </w:numPr>
        <w:snapToGrid w:val="0"/>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Não poderão participar desta licitação os interessados indicados no item acima:</w:t>
      </w:r>
    </w:p>
    <w:p w14:paraId="4CAF83A4" w14:textId="77777777" w:rsidR="007B743B" w:rsidRPr="003E3E5F" w:rsidRDefault="008109E4" w:rsidP="00C7576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bCs/>
          <w:sz w:val="20"/>
          <w:szCs w:val="20"/>
        </w:rPr>
        <w:t>proibidos</w:t>
      </w:r>
      <w:proofErr w:type="gramEnd"/>
      <w:r w:rsidRPr="003E3E5F">
        <w:rPr>
          <w:rFonts w:asciiTheme="minorHAnsi" w:hAnsiTheme="minorHAnsi" w:cstheme="minorHAnsi"/>
          <w:bCs/>
          <w:sz w:val="20"/>
          <w:szCs w:val="20"/>
        </w:rPr>
        <w:t xml:space="preserve"> de participar de licitações e celebrar contratos administrativos, na forma da legislação vigente;</w:t>
      </w:r>
    </w:p>
    <w:p w14:paraId="542C15BC" w14:textId="77777777" w:rsidR="00527665" w:rsidRPr="003E3E5F" w:rsidRDefault="007B743B" w:rsidP="00C7576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bCs/>
          <w:sz w:val="20"/>
          <w:szCs w:val="20"/>
        </w:rPr>
        <w:t>entidades</w:t>
      </w:r>
      <w:proofErr w:type="gramEnd"/>
      <w:r w:rsidRPr="003E3E5F">
        <w:rPr>
          <w:rFonts w:asciiTheme="minorHAnsi" w:hAnsiTheme="minorHAnsi" w:cstheme="minorHAnsi"/>
          <w:bCs/>
          <w:sz w:val="20"/>
          <w:szCs w:val="20"/>
        </w:rPr>
        <w:t xml:space="preserve"> empresariais que estejam reunidas em consórcio</w:t>
      </w:r>
      <w:r w:rsidR="00527665" w:rsidRPr="003E3E5F">
        <w:rPr>
          <w:rFonts w:asciiTheme="minorHAnsi" w:hAnsiTheme="minorHAnsi" w:cstheme="minorHAnsi"/>
          <w:bCs/>
          <w:sz w:val="20"/>
          <w:szCs w:val="20"/>
        </w:rPr>
        <w:t>;</w:t>
      </w:r>
    </w:p>
    <w:p w14:paraId="2D8A0709" w14:textId="05883F95" w:rsidR="007B743B" w:rsidRPr="003E3E5F" w:rsidRDefault="00527665" w:rsidP="00527665">
      <w:pPr>
        <w:numPr>
          <w:ilvl w:val="3"/>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 xml:space="preserve">A vedação de consórcios se justifica por não </w:t>
      </w:r>
      <w:r w:rsidR="007B743B" w:rsidRPr="003E3E5F">
        <w:rPr>
          <w:rFonts w:asciiTheme="minorHAnsi" w:hAnsiTheme="minorHAnsi" w:cstheme="minorHAnsi"/>
          <w:bCs/>
          <w:sz w:val="20"/>
          <w:szCs w:val="20"/>
        </w:rPr>
        <w:t>se trata</w:t>
      </w:r>
      <w:r w:rsidRPr="003E3E5F">
        <w:rPr>
          <w:rFonts w:asciiTheme="minorHAnsi" w:hAnsiTheme="minorHAnsi" w:cstheme="minorHAnsi"/>
          <w:bCs/>
          <w:sz w:val="20"/>
          <w:szCs w:val="20"/>
        </w:rPr>
        <w:t>r</w:t>
      </w:r>
      <w:r w:rsidR="007B743B" w:rsidRPr="003E3E5F">
        <w:rPr>
          <w:rFonts w:asciiTheme="minorHAnsi" w:hAnsiTheme="minorHAnsi" w:cstheme="minorHAnsi"/>
          <w:bCs/>
          <w:sz w:val="20"/>
          <w:szCs w:val="20"/>
        </w:rPr>
        <w:t xml:space="preserve"> de</w:t>
      </w:r>
      <w:r w:rsidRPr="003E3E5F">
        <w:rPr>
          <w:rFonts w:asciiTheme="minorHAnsi" w:hAnsiTheme="minorHAnsi" w:cstheme="minorHAnsi"/>
          <w:bCs/>
          <w:sz w:val="20"/>
          <w:szCs w:val="20"/>
        </w:rPr>
        <w:t xml:space="preserve"> uma contratação de</w:t>
      </w:r>
      <w:r w:rsidR="007B743B" w:rsidRPr="003E3E5F">
        <w:rPr>
          <w:rFonts w:asciiTheme="minorHAnsi" w:hAnsiTheme="minorHAnsi" w:cstheme="minorHAnsi"/>
          <w:bCs/>
          <w:sz w:val="20"/>
          <w:szCs w:val="20"/>
        </w:rPr>
        <w:t xml:space="preserve"> serviço de grande vulto ou alta complexidade técnica, em que essas entidades normalmente participam, e que empresas, isoladamente, t</w:t>
      </w:r>
      <w:r w:rsidRPr="003E3E5F">
        <w:rPr>
          <w:rFonts w:asciiTheme="minorHAnsi" w:hAnsiTheme="minorHAnsi" w:cstheme="minorHAnsi"/>
          <w:bCs/>
          <w:sz w:val="20"/>
          <w:szCs w:val="20"/>
        </w:rPr>
        <w:t xml:space="preserve">êm </w:t>
      </w:r>
      <w:r w:rsidR="007B743B" w:rsidRPr="003E3E5F">
        <w:rPr>
          <w:rFonts w:asciiTheme="minorHAnsi" w:hAnsiTheme="minorHAnsi" w:cstheme="minorHAnsi"/>
          <w:bCs/>
          <w:sz w:val="20"/>
          <w:szCs w:val="20"/>
        </w:rPr>
        <w:t xml:space="preserve">condições de suprir os requisitos de habilitação do edital. Sendo assim, </w:t>
      </w:r>
      <w:r w:rsidRPr="003E3E5F">
        <w:rPr>
          <w:rFonts w:asciiTheme="minorHAnsi" w:hAnsiTheme="minorHAnsi" w:cstheme="minorHAnsi"/>
          <w:bCs/>
          <w:sz w:val="20"/>
          <w:szCs w:val="20"/>
        </w:rPr>
        <w:t xml:space="preserve">a ausência dessas entidades empresariais não traz </w:t>
      </w:r>
      <w:r w:rsidR="007B743B" w:rsidRPr="003E3E5F">
        <w:rPr>
          <w:rFonts w:asciiTheme="minorHAnsi" w:hAnsiTheme="minorHAnsi" w:cstheme="minorHAnsi"/>
          <w:bCs/>
          <w:sz w:val="20"/>
          <w:szCs w:val="20"/>
        </w:rPr>
        <w:t>prejuízo a competitividade do certame;</w:t>
      </w:r>
    </w:p>
    <w:p w14:paraId="6A5F0079" w14:textId="582567AE" w:rsidR="007B743B" w:rsidRPr="003E3E5F" w:rsidRDefault="007B743B" w:rsidP="00C7576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bCs/>
          <w:sz w:val="20"/>
          <w:szCs w:val="20"/>
        </w:rPr>
        <w:t>sociedades</w:t>
      </w:r>
      <w:proofErr w:type="gramEnd"/>
      <w:r w:rsidRPr="003E3E5F">
        <w:rPr>
          <w:rFonts w:asciiTheme="minorHAnsi" w:hAnsiTheme="minorHAnsi" w:cstheme="minorHAnsi"/>
          <w:bCs/>
          <w:sz w:val="20"/>
          <w:szCs w:val="20"/>
        </w:rPr>
        <w:t xml:space="preserve"> cooperativas, por não ser comum ao tipo de aquisição deste edital.</w:t>
      </w:r>
    </w:p>
    <w:p w14:paraId="5125019D" w14:textId="77777777" w:rsidR="008109E4" w:rsidRPr="003E3E5F" w:rsidRDefault="008109E4" w:rsidP="00C75768">
      <w:pPr>
        <w:numPr>
          <w:ilvl w:val="1"/>
          <w:numId w:val="37"/>
        </w:numPr>
        <w:snapToGrid w:val="0"/>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Ta</w:t>
      </w:r>
      <w:r w:rsidR="001E420E" w:rsidRPr="003E3E5F">
        <w:rPr>
          <w:rFonts w:asciiTheme="minorHAnsi" w:hAnsiTheme="minorHAnsi" w:cstheme="minorHAnsi"/>
          <w:sz w:val="20"/>
          <w:szCs w:val="20"/>
        </w:rPr>
        <w:t xml:space="preserve">mbém é vedada a participação de </w:t>
      </w:r>
      <w:r w:rsidRPr="003E3E5F">
        <w:rPr>
          <w:rFonts w:asciiTheme="minorHAnsi" w:eastAsia="Arial Unicode MS" w:hAnsiTheme="minorHAnsi" w:cstheme="minorHAnsi"/>
          <w:sz w:val="20"/>
          <w:szCs w:val="20"/>
        </w:rPr>
        <w:t>quaisquer interessados que se enquadrem nas vedações previstas no artigo 9º da Lei nº 8.666, de 1993.</w:t>
      </w:r>
    </w:p>
    <w:p w14:paraId="5125019E" w14:textId="77777777" w:rsidR="008109E4" w:rsidRPr="003E3E5F" w:rsidRDefault="008109E4" w:rsidP="00C75768">
      <w:pPr>
        <w:numPr>
          <w:ilvl w:val="1"/>
          <w:numId w:val="37"/>
        </w:numPr>
        <w:snapToGrid w:val="0"/>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Como condição para participação no Pregão, a entidade de menor porte deverá declarar:</w:t>
      </w:r>
    </w:p>
    <w:p w14:paraId="5125019F" w14:textId="77777777" w:rsidR="008109E4" w:rsidRPr="003E3E5F" w:rsidRDefault="008109E4" w:rsidP="00C75768">
      <w:pPr>
        <w:numPr>
          <w:ilvl w:val="2"/>
          <w:numId w:val="37"/>
        </w:numPr>
        <w:spacing w:line="360" w:lineRule="auto"/>
        <w:jc w:val="both"/>
        <w:rPr>
          <w:rFonts w:asciiTheme="minorHAnsi" w:hAnsiTheme="minorHAnsi" w:cstheme="minorHAnsi"/>
          <w:sz w:val="20"/>
          <w:szCs w:val="20"/>
        </w:rPr>
      </w:pPr>
      <w:proofErr w:type="gramStart"/>
      <w:r w:rsidRPr="003E3E5F">
        <w:rPr>
          <w:rFonts w:asciiTheme="minorHAnsi" w:hAnsiTheme="minorHAnsi" w:cstheme="minorHAnsi"/>
          <w:bCs/>
          <w:sz w:val="20"/>
          <w:szCs w:val="20"/>
        </w:rPr>
        <w:t>que</w:t>
      </w:r>
      <w:proofErr w:type="gramEnd"/>
      <w:r w:rsidRPr="003E3E5F">
        <w:rPr>
          <w:rFonts w:asciiTheme="minorHAnsi" w:hAnsiTheme="minorHAnsi" w:cstheme="minorHAnsi"/>
          <w:bCs/>
          <w:sz w:val="20"/>
          <w:szCs w:val="20"/>
        </w:rPr>
        <w:t xml:space="preserve"> cumpre os requisitos estabelecidos no artigo 3° </w:t>
      </w:r>
      <w:r w:rsidRPr="003E3E5F">
        <w:rPr>
          <w:rFonts w:asciiTheme="minorHAnsi" w:hAnsiTheme="minorHAnsi" w:cstheme="minorHAnsi"/>
          <w:sz w:val="20"/>
          <w:szCs w:val="20"/>
        </w:rPr>
        <w:t xml:space="preserve">da Lei Complementar nº 123, de 2006, estando apta a usufruir do tratamento favorecido estabelecido em seus </w:t>
      </w:r>
      <w:proofErr w:type="spellStart"/>
      <w:r w:rsidRPr="003E3E5F">
        <w:rPr>
          <w:rFonts w:asciiTheme="minorHAnsi" w:hAnsiTheme="minorHAnsi" w:cstheme="minorHAnsi"/>
          <w:sz w:val="20"/>
          <w:szCs w:val="20"/>
        </w:rPr>
        <w:t>arts</w:t>
      </w:r>
      <w:proofErr w:type="spellEnd"/>
      <w:r w:rsidRPr="003E3E5F">
        <w:rPr>
          <w:rFonts w:asciiTheme="minorHAnsi" w:hAnsiTheme="minorHAnsi" w:cstheme="minorHAnsi"/>
          <w:sz w:val="20"/>
          <w:szCs w:val="20"/>
        </w:rPr>
        <w:t>. 42 a 49.</w:t>
      </w:r>
    </w:p>
    <w:p w14:paraId="512501A0" w14:textId="77777777" w:rsidR="008109E4" w:rsidRPr="003E3E5F" w:rsidRDefault="008109E4" w:rsidP="00C75768">
      <w:pPr>
        <w:numPr>
          <w:ilvl w:val="1"/>
          <w:numId w:val="37"/>
        </w:numPr>
        <w:snapToGrid w:val="0"/>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Deverá assinalar, ainda, “sim” ou “não” em campo próprio do sistema eletrônico, relativo às seguintes declarações:</w:t>
      </w:r>
    </w:p>
    <w:p w14:paraId="512501A1" w14:textId="77777777" w:rsidR="008109E4" w:rsidRPr="003E3E5F" w:rsidRDefault="008109E4" w:rsidP="00C7576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rPr>
        <w:t>que</w:t>
      </w:r>
      <w:proofErr w:type="gramEnd"/>
      <w:r w:rsidRPr="003E3E5F">
        <w:rPr>
          <w:rFonts w:asciiTheme="minorHAnsi" w:hAnsiTheme="minorHAnsi" w:cstheme="minorHAnsi"/>
          <w:sz w:val="20"/>
          <w:szCs w:val="20"/>
        </w:rPr>
        <w:t xml:space="preserve"> está ciente e concorda com as condições contidas no Edital e seus anexos, bem como de que cumpre plenamente os requisitos de habilitação definidos no Edital;</w:t>
      </w:r>
    </w:p>
    <w:p w14:paraId="512501A2" w14:textId="77777777" w:rsidR="008109E4" w:rsidRPr="003E3E5F" w:rsidRDefault="008109E4" w:rsidP="00C75768">
      <w:pPr>
        <w:numPr>
          <w:ilvl w:val="2"/>
          <w:numId w:val="37"/>
        </w:numPr>
        <w:spacing w:line="360" w:lineRule="auto"/>
        <w:jc w:val="both"/>
        <w:rPr>
          <w:rFonts w:asciiTheme="minorHAnsi" w:eastAsia="Zurich BT" w:hAnsiTheme="minorHAnsi" w:cstheme="minorHAnsi"/>
          <w:sz w:val="20"/>
          <w:szCs w:val="20"/>
        </w:rPr>
      </w:pPr>
      <w:proofErr w:type="gramStart"/>
      <w:r w:rsidRPr="003E3E5F">
        <w:rPr>
          <w:rFonts w:asciiTheme="minorHAnsi" w:hAnsiTheme="minorHAnsi" w:cstheme="minorHAnsi"/>
          <w:sz w:val="20"/>
          <w:szCs w:val="20"/>
        </w:rPr>
        <w:t>que</w:t>
      </w:r>
      <w:proofErr w:type="gramEnd"/>
      <w:r w:rsidRPr="003E3E5F">
        <w:rPr>
          <w:rFonts w:asciiTheme="minorHAnsi" w:hAnsiTheme="minorHAnsi" w:cstheme="minorHAnsi"/>
          <w:sz w:val="20"/>
          <w:szCs w:val="20"/>
        </w:rPr>
        <w:t xml:space="preserve"> inexistem fatos impeditivos para sua habilitação no certame, ciente da obrigatoriedade de declarar ocorrências posteriores; </w:t>
      </w:r>
    </w:p>
    <w:p w14:paraId="512501A3" w14:textId="77777777" w:rsidR="008109E4" w:rsidRPr="003E3E5F" w:rsidRDefault="008109E4" w:rsidP="00C75768">
      <w:pPr>
        <w:numPr>
          <w:ilvl w:val="2"/>
          <w:numId w:val="37"/>
        </w:numPr>
        <w:spacing w:line="360" w:lineRule="auto"/>
        <w:jc w:val="both"/>
        <w:rPr>
          <w:rFonts w:asciiTheme="minorHAnsi" w:eastAsia="Zurich BT" w:hAnsiTheme="minorHAnsi" w:cstheme="minorHAnsi"/>
          <w:bCs/>
          <w:sz w:val="20"/>
          <w:szCs w:val="20"/>
        </w:rPr>
      </w:pPr>
      <w:proofErr w:type="gramStart"/>
      <w:r w:rsidRPr="003E3E5F">
        <w:rPr>
          <w:rFonts w:asciiTheme="minorHAnsi" w:hAnsiTheme="minorHAnsi" w:cstheme="minorHAnsi"/>
          <w:sz w:val="20"/>
          <w:szCs w:val="20"/>
        </w:rPr>
        <w:t>que</w:t>
      </w:r>
      <w:proofErr w:type="gramEnd"/>
      <w:r w:rsidRPr="003E3E5F">
        <w:rPr>
          <w:rFonts w:asciiTheme="minorHAnsi" w:hAnsiTheme="minorHAnsi" w:cstheme="minorHAnsi"/>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3E3E5F" w:rsidRDefault="008109E4" w:rsidP="00C75768">
      <w:pPr>
        <w:numPr>
          <w:ilvl w:val="2"/>
          <w:numId w:val="37"/>
        </w:numPr>
        <w:spacing w:line="360" w:lineRule="auto"/>
        <w:jc w:val="both"/>
        <w:rPr>
          <w:rFonts w:asciiTheme="minorHAnsi" w:hAnsiTheme="minorHAnsi" w:cstheme="minorHAnsi"/>
          <w:sz w:val="20"/>
          <w:szCs w:val="20"/>
        </w:rPr>
      </w:pPr>
      <w:proofErr w:type="gramStart"/>
      <w:r w:rsidRPr="003E3E5F">
        <w:rPr>
          <w:rFonts w:asciiTheme="minorHAnsi" w:eastAsia="Zurich BT" w:hAnsiTheme="minorHAnsi" w:cstheme="minorHAnsi"/>
          <w:sz w:val="20"/>
          <w:szCs w:val="20"/>
        </w:rPr>
        <w:t>que</w:t>
      </w:r>
      <w:proofErr w:type="gramEnd"/>
      <w:r w:rsidRPr="003E3E5F">
        <w:rPr>
          <w:rFonts w:asciiTheme="minorHAnsi" w:eastAsia="Zurich BT" w:hAnsiTheme="minorHAnsi" w:cstheme="minorHAnsi"/>
          <w:sz w:val="20"/>
          <w:szCs w:val="20"/>
        </w:rPr>
        <w:t xml:space="preserve"> a proposta foi elaborada de forma independente, nos termos d</w:t>
      </w:r>
      <w:r w:rsidRPr="003E3E5F">
        <w:rPr>
          <w:rFonts w:asciiTheme="minorHAnsi" w:hAnsiTheme="minorHAnsi" w:cstheme="minorHAnsi"/>
          <w:sz w:val="20"/>
          <w:szCs w:val="20"/>
        </w:rPr>
        <w:t>a Instrução Normativa SLTI/MPOG nº 2, de 16 de setembro de 2009.</w:t>
      </w:r>
    </w:p>
    <w:p w14:paraId="5034AFD7" w14:textId="77777777" w:rsidR="007B743B" w:rsidRPr="003E3E5F" w:rsidRDefault="007B743B" w:rsidP="00473F99">
      <w:pPr>
        <w:snapToGrid w:val="0"/>
        <w:spacing w:line="360" w:lineRule="auto"/>
        <w:jc w:val="both"/>
        <w:rPr>
          <w:rFonts w:asciiTheme="minorHAnsi" w:hAnsiTheme="minorHAnsi" w:cstheme="minorHAnsi"/>
          <w:sz w:val="20"/>
          <w:szCs w:val="20"/>
        </w:rPr>
      </w:pPr>
    </w:p>
    <w:p w14:paraId="512501A6" w14:textId="7AAD4F23" w:rsidR="00DD4982" w:rsidRPr="003E3E5F" w:rsidRDefault="00DD4982" w:rsidP="00C75768">
      <w:pPr>
        <w:pStyle w:val="PargrafodaLista"/>
        <w:numPr>
          <w:ilvl w:val="0"/>
          <w:numId w:val="37"/>
        </w:numPr>
        <w:snapToGrid w:val="0"/>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DO ENVIO DA PROPOSTA</w:t>
      </w:r>
    </w:p>
    <w:p w14:paraId="512501A7" w14:textId="77777777" w:rsidR="008109E4" w:rsidRPr="003E3E5F" w:rsidRDefault="00DD4982" w:rsidP="00C75768">
      <w:pPr>
        <w:numPr>
          <w:ilvl w:val="1"/>
          <w:numId w:val="37"/>
        </w:numPr>
        <w:snapToGrid w:val="0"/>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3E3E5F" w:rsidRDefault="008109E4" w:rsidP="00C75768">
      <w:pPr>
        <w:numPr>
          <w:ilvl w:val="1"/>
          <w:numId w:val="37"/>
        </w:numPr>
        <w:snapToGrid w:val="0"/>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Todas as referências de tempo no Edital, no aviso e durante a sessão pública observarão o horário de Brasília – DF.</w:t>
      </w:r>
    </w:p>
    <w:p w14:paraId="512501A9" w14:textId="56FBE3A3"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licitante será responsável por todas as transações que forem efetuadas em seu nome no sistema eletrônico, assumindo como firmes e verdadeiras suas propostas e lances.</w:t>
      </w:r>
    </w:p>
    <w:p w14:paraId="512501AA" w14:textId="1EE4B7BE"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527665" w:rsidRPr="003E3E5F">
        <w:rPr>
          <w:rFonts w:asciiTheme="minorHAnsi" w:hAnsiTheme="minorHAnsi" w:cstheme="minorHAnsi"/>
          <w:sz w:val="20"/>
          <w:szCs w:val="20"/>
        </w:rPr>
        <w:t>o sistema ou de sua desconexão.</w:t>
      </w:r>
    </w:p>
    <w:p w14:paraId="512501AB" w14:textId="3FD4F6ED"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Até a abertura da sessão, os licitantes poderão retirar ou substituir as propostas apresentadas.</w:t>
      </w:r>
    </w:p>
    <w:p w14:paraId="512501AC"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licitante deverá enviar sua proposta mediante o preenchimento, no sistema eletrônico, dos seguintes campos:</w:t>
      </w:r>
    </w:p>
    <w:p w14:paraId="512501AD" w14:textId="36A78787" w:rsidR="00DD4982" w:rsidRPr="003E3E5F" w:rsidRDefault="00527665"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b/>
          <w:sz w:val="20"/>
          <w:szCs w:val="20"/>
        </w:rPr>
        <w:t>VALOR UNITÁRIO</w:t>
      </w:r>
      <w:r w:rsidR="007B743B" w:rsidRPr="003E3E5F">
        <w:rPr>
          <w:rFonts w:asciiTheme="minorHAnsi" w:hAnsiTheme="minorHAnsi" w:cstheme="minorHAnsi"/>
          <w:sz w:val="20"/>
          <w:szCs w:val="20"/>
        </w:rPr>
        <w:t xml:space="preserve"> do item</w:t>
      </w:r>
      <w:r w:rsidR="00DD4982" w:rsidRPr="003E3E5F">
        <w:rPr>
          <w:rFonts w:asciiTheme="minorHAnsi" w:hAnsiTheme="minorHAnsi" w:cstheme="minorHAnsi"/>
          <w:bCs/>
          <w:iCs/>
          <w:sz w:val="20"/>
          <w:szCs w:val="20"/>
        </w:rPr>
        <w:t>;</w:t>
      </w:r>
    </w:p>
    <w:p w14:paraId="512501AE" w14:textId="77777777" w:rsidR="00DD4982" w:rsidRPr="003E3E5F" w:rsidRDefault="00DD4982" w:rsidP="00C7576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rPr>
        <w:t>a</w:t>
      </w:r>
      <w:proofErr w:type="gramEnd"/>
      <w:r w:rsidRPr="003E3E5F">
        <w:rPr>
          <w:rFonts w:asciiTheme="minorHAnsi" w:hAnsiTheme="minorHAnsi" w:cstheme="minorHAnsi"/>
          <w:sz w:val="20"/>
          <w:szCs w:val="20"/>
        </w:rPr>
        <w:t xml:space="preserve"> quantidade de unidades, observada a quantidade mínima fixada no Termo de Referência para cada item;</w:t>
      </w:r>
    </w:p>
    <w:p w14:paraId="54071850" w14:textId="1D63C68A" w:rsidR="00527665" w:rsidRPr="003E3E5F" w:rsidRDefault="00527665" w:rsidP="00527665">
      <w:pPr>
        <w:numPr>
          <w:ilvl w:val="3"/>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rPr>
        <w:t>em</w:t>
      </w:r>
      <w:proofErr w:type="gramEnd"/>
      <w:r w:rsidRPr="003E3E5F">
        <w:rPr>
          <w:rFonts w:asciiTheme="minorHAnsi" w:hAnsiTheme="minorHAnsi" w:cstheme="minorHAnsi"/>
          <w:sz w:val="20"/>
          <w:szCs w:val="20"/>
        </w:rPr>
        <w:t xml:space="preserve"> não havendo quantidade mínima fixada, deverá ser cotada a quantidade total prevista para o item.</w:t>
      </w:r>
    </w:p>
    <w:p w14:paraId="512501B3" w14:textId="7FF984C6" w:rsidR="00DD4982" w:rsidRPr="003E3E5F" w:rsidRDefault="00785C5F" w:rsidP="00C75768">
      <w:pPr>
        <w:numPr>
          <w:ilvl w:val="2"/>
          <w:numId w:val="37"/>
        </w:numPr>
        <w:spacing w:line="360" w:lineRule="auto"/>
        <w:jc w:val="both"/>
        <w:rPr>
          <w:rFonts w:asciiTheme="minorHAnsi" w:hAnsiTheme="minorHAnsi" w:cstheme="minorHAnsi"/>
          <w:sz w:val="20"/>
          <w:szCs w:val="20"/>
        </w:rPr>
      </w:pPr>
      <w:proofErr w:type="gramStart"/>
      <w:r w:rsidRPr="003E3E5F">
        <w:rPr>
          <w:rFonts w:asciiTheme="minorHAnsi" w:hAnsiTheme="minorHAnsi" w:cstheme="minorHAnsi"/>
          <w:bCs/>
          <w:iCs/>
          <w:sz w:val="20"/>
          <w:szCs w:val="20"/>
        </w:rPr>
        <w:t>d</w:t>
      </w:r>
      <w:r w:rsidR="00DD4982" w:rsidRPr="003E3E5F">
        <w:rPr>
          <w:rFonts w:asciiTheme="minorHAnsi" w:hAnsiTheme="minorHAnsi" w:cstheme="minorHAnsi"/>
          <w:bCs/>
          <w:iCs/>
          <w:sz w:val="20"/>
          <w:szCs w:val="20"/>
        </w:rPr>
        <w:t>escrição</w:t>
      </w:r>
      <w:proofErr w:type="gramEnd"/>
      <w:r w:rsidR="00DD4982" w:rsidRPr="003E3E5F">
        <w:rPr>
          <w:rFonts w:asciiTheme="minorHAnsi" w:hAnsiTheme="minorHAnsi" w:cstheme="minorHAnsi"/>
          <w:bCs/>
          <w:iCs/>
          <w:sz w:val="20"/>
          <w:szCs w:val="20"/>
        </w:rPr>
        <w:t xml:space="preserve"> detalhada do objeto</w:t>
      </w:r>
      <w:r w:rsidRPr="003E3E5F">
        <w:rPr>
          <w:rFonts w:asciiTheme="minorHAnsi" w:hAnsiTheme="minorHAnsi" w:cstheme="minorHAnsi"/>
          <w:sz w:val="20"/>
          <w:szCs w:val="20"/>
        </w:rPr>
        <w:t>.</w:t>
      </w:r>
    </w:p>
    <w:p w14:paraId="512501B7" w14:textId="181A13DE" w:rsidR="00DD4982" w:rsidRPr="003E3E5F" w:rsidRDefault="00DD4982" w:rsidP="00C75768">
      <w:pPr>
        <w:numPr>
          <w:ilvl w:val="1"/>
          <w:numId w:val="37"/>
        </w:numPr>
        <w:spacing w:line="360" w:lineRule="auto"/>
        <w:jc w:val="both"/>
        <w:rPr>
          <w:rFonts w:asciiTheme="minorHAnsi" w:hAnsiTheme="minorHAnsi" w:cstheme="minorHAnsi"/>
          <w:iCs/>
          <w:sz w:val="20"/>
          <w:szCs w:val="20"/>
        </w:rPr>
      </w:pPr>
      <w:r w:rsidRPr="003E3E5F">
        <w:rPr>
          <w:rFonts w:asciiTheme="minorHAnsi" w:hAnsiTheme="minorHAnsi" w:cstheme="minorHAnsi"/>
          <w:sz w:val="20"/>
          <w:szCs w:val="20"/>
        </w:rPr>
        <w:t>Todas as especificações do objeto contidas na proposta vi</w:t>
      </w:r>
      <w:r w:rsidR="0015732A" w:rsidRPr="003E3E5F">
        <w:rPr>
          <w:rFonts w:asciiTheme="minorHAnsi" w:hAnsiTheme="minorHAnsi" w:cstheme="minorHAnsi"/>
          <w:sz w:val="20"/>
          <w:szCs w:val="20"/>
        </w:rPr>
        <w:t>nculam o fornecedor registrado.</w:t>
      </w:r>
    </w:p>
    <w:p w14:paraId="512501B8"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140171EF"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O prazo de validade da proposta não será inferior a </w:t>
      </w:r>
      <w:r w:rsidR="00785C5F" w:rsidRPr="003E3E5F">
        <w:rPr>
          <w:rFonts w:asciiTheme="minorHAnsi" w:hAnsiTheme="minorHAnsi" w:cstheme="minorHAnsi"/>
          <w:b/>
          <w:sz w:val="20"/>
          <w:szCs w:val="20"/>
        </w:rPr>
        <w:t>60</w:t>
      </w:r>
      <w:r w:rsidR="00180303" w:rsidRPr="003E3E5F">
        <w:rPr>
          <w:rFonts w:asciiTheme="minorHAnsi" w:hAnsiTheme="minorHAnsi" w:cstheme="minorHAnsi"/>
          <w:b/>
          <w:sz w:val="20"/>
          <w:szCs w:val="20"/>
        </w:rPr>
        <w:t xml:space="preserve"> </w:t>
      </w:r>
      <w:r w:rsidRPr="003E3E5F">
        <w:rPr>
          <w:rFonts w:asciiTheme="minorHAnsi" w:hAnsiTheme="minorHAnsi" w:cstheme="minorHAnsi"/>
          <w:b/>
          <w:bCs/>
          <w:iCs/>
          <w:sz w:val="20"/>
          <w:szCs w:val="20"/>
        </w:rPr>
        <w:t>(</w:t>
      </w:r>
      <w:r w:rsidR="0015732A" w:rsidRPr="003E3E5F">
        <w:rPr>
          <w:rFonts w:asciiTheme="minorHAnsi" w:hAnsiTheme="minorHAnsi" w:cstheme="minorHAnsi"/>
          <w:b/>
          <w:bCs/>
          <w:iCs/>
          <w:sz w:val="20"/>
          <w:szCs w:val="20"/>
        </w:rPr>
        <w:t>SESSENTA</w:t>
      </w:r>
      <w:r w:rsidRPr="003E3E5F">
        <w:rPr>
          <w:rFonts w:asciiTheme="minorHAnsi" w:hAnsiTheme="minorHAnsi" w:cstheme="minorHAnsi"/>
          <w:b/>
          <w:bCs/>
          <w:iCs/>
          <w:sz w:val="20"/>
          <w:szCs w:val="20"/>
        </w:rPr>
        <w:t>)</w:t>
      </w:r>
      <w:r w:rsidRPr="003E3E5F">
        <w:rPr>
          <w:rFonts w:asciiTheme="minorHAnsi" w:hAnsiTheme="minorHAnsi" w:cstheme="minorHAnsi"/>
          <w:bCs/>
          <w:iCs/>
          <w:sz w:val="20"/>
          <w:szCs w:val="20"/>
        </w:rPr>
        <w:t xml:space="preserve"> dias</w:t>
      </w:r>
      <w:r w:rsidRPr="003E3E5F">
        <w:rPr>
          <w:rFonts w:asciiTheme="minorHAnsi" w:hAnsiTheme="minorHAnsi" w:cstheme="minorHAnsi"/>
          <w:sz w:val="20"/>
          <w:szCs w:val="20"/>
        </w:rPr>
        <w:t xml:space="preserve">, a contar da data de sua </w:t>
      </w:r>
      <w:r w:rsidR="0015732A" w:rsidRPr="003E3E5F">
        <w:rPr>
          <w:rFonts w:asciiTheme="minorHAnsi" w:hAnsiTheme="minorHAnsi" w:cstheme="minorHAnsi"/>
          <w:sz w:val="20"/>
          <w:szCs w:val="20"/>
        </w:rPr>
        <w:t>apresentação.</w:t>
      </w:r>
    </w:p>
    <w:p w14:paraId="512501BC" w14:textId="77777777" w:rsidR="00180303" w:rsidRPr="003E3E5F" w:rsidRDefault="00180303" w:rsidP="00473F99">
      <w:pPr>
        <w:pStyle w:val="PargrafodaLista"/>
        <w:spacing w:line="360" w:lineRule="auto"/>
        <w:ind w:left="425"/>
        <w:contextualSpacing w:val="0"/>
        <w:jc w:val="both"/>
        <w:rPr>
          <w:rFonts w:asciiTheme="minorHAnsi" w:hAnsiTheme="minorHAnsi" w:cstheme="minorHAnsi"/>
          <w:sz w:val="20"/>
          <w:szCs w:val="20"/>
        </w:rPr>
      </w:pPr>
    </w:p>
    <w:p w14:paraId="512501BD" w14:textId="298AB9AB" w:rsidR="00DD4982" w:rsidRPr="003E3E5F" w:rsidRDefault="00042DD8"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 FORMULAÇÃO DOS LANCES E DO JULGAMENTO DAS PROPOSTAS</w:t>
      </w:r>
    </w:p>
    <w:p w14:paraId="230E1844" w14:textId="77777777" w:rsidR="00785C5F" w:rsidRPr="003E3E5F" w:rsidRDefault="00DD4982" w:rsidP="00C75768">
      <w:pPr>
        <w:pStyle w:val="PargrafodaLista"/>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lang w:eastAsia="en-US"/>
        </w:rPr>
        <w:t>A abertura da presente licitação dar-se-á em sessão pública, por meio de sistema eletrônico, na data, horário e local indicados neste Edital.</w:t>
      </w:r>
    </w:p>
    <w:p w14:paraId="512501BF" w14:textId="747B7553" w:rsidR="00DD4982" w:rsidRPr="003E3E5F" w:rsidRDefault="00DD4982" w:rsidP="00C75768">
      <w:pPr>
        <w:pStyle w:val="PargrafodaLista"/>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Pregoeiro verificará as propostas apresentadas, desclassificando aquelas que não estejam em conformidade com os requisitos estabelecidos neste Edital</w:t>
      </w:r>
      <w:r w:rsidR="0015732A" w:rsidRPr="003E3E5F">
        <w:rPr>
          <w:rFonts w:asciiTheme="minorHAnsi" w:hAnsiTheme="minorHAnsi" w:cstheme="minorHAnsi"/>
          <w:sz w:val="20"/>
          <w:szCs w:val="20"/>
        </w:rPr>
        <w:t xml:space="preserve"> ou</w:t>
      </w:r>
      <w:r w:rsidRPr="003E3E5F">
        <w:rPr>
          <w:rFonts w:asciiTheme="minorHAnsi" w:hAnsiTheme="minorHAnsi" w:cstheme="minorHAnsi"/>
          <w:sz w:val="20"/>
          <w:szCs w:val="20"/>
        </w:rPr>
        <w:t xml:space="preserve"> forem omissas</w:t>
      </w:r>
      <w:r w:rsidR="0015732A" w:rsidRPr="003E3E5F">
        <w:rPr>
          <w:rFonts w:asciiTheme="minorHAnsi" w:hAnsiTheme="minorHAnsi" w:cstheme="minorHAnsi"/>
          <w:sz w:val="20"/>
          <w:szCs w:val="20"/>
        </w:rPr>
        <w:t>, desde que as irregularidades apresentadas sejam insanáveis.</w:t>
      </w:r>
    </w:p>
    <w:p w14:paraId="512501C0"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desclassificação será sempre fundamentada e registrada no sistema, com acompanhamento em tempo real por todos os participantes.</w:t>
      </w:r>
    </w:p>
    <w:p w14:paraId="512501C1"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não desclassificação da proposta não impede o seu julgamento definitivo</w:t>
      </w:r>
      <w:r w:rsidR="00B021F8" w:rsidRPr="003E3E5F">
        <w:rPr>
          <w:rFonts w:asciiTheme="minorHAnsi" w:hAnsiTheme="minorHAnsi" w:cstheme="minorHAnsi"/>
          <w:sz w:val="20"/>
          <w:szCs w:val="20"/>
        </w:rPr>
        <w:t xml:space="preserve"> em sentido contrário</w:t>
      </w:r>
      <w:r w:rsidRPr="003E3E5F">
        <w:rPr>
          <w:rFonts w:asciiTheme="minorHAnsi" w:hAnsiTheme="minorHAnsi" w:cstheme="minorHAnsi"/>
          <w:sz w:val="20"/>
          <w:szCs w:val="20"/>
        </w:rPr>
        <w:t>, levado a efeito na fase de aceitação.</w:t>
      </w:r>
    </w:p>
    <w:p w14:paraId="512501C2"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sistema ordenará automaticamente as propostas classificadas, sendo que somente estas participarão da fase de lances.</w:t>
      </w:r>
    </w:p>
    <w:p w14:paraId="512501C3" w14:textId="244F0AF4"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O sistema disponibilizará campo próprio para troca de </w:t>
      </w:r>
      <w:r w:rsidR="0015732A" w:rsidRPr="003E3E5F">
        <w:rPr>
          <w:rFonts w:asciiTheme="minorHAnsi" w:hAnsiTheme="minorHAnsi" w:cstheme="minorHAnsi"/>
          <w:sz w:val="20"/>
          <w:szCs w:val="20"/>
        </w:rPr>
        <w:t>mensagens</w:t>
      </w:r>
      <w:r w:rsidRPr="003E3E5F">
        <w:rPr>
          <w:rFonts w:asciiTheme="minorHAnsi" w:hAnsiTheme="minorHAnsi" w:cstheme="minorHAnsi"/>
          <w:sz w:val="20"/>
          <w:szCs w:val="20"/>
        </w:rPr>
        <w:t xml:space="preserve"> entre o Pregoeiro e os licitantes.</w:t>
      </w:r>
    </w:p>
    <w:p w14:paraId="512501C4" w14:textId="21B8D975"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Iniciada a etapa competitiva, os licitantes deverão encaminhar lances exclusivamente por meio de sistema eletrônico, sendo imediatamente informados do seu recebimento e d</w:t>
      </w:r>
      <w:r w:rsidR="0015732A" w:rsidRPr="003E3E5F">
        <w:rPr>
          <w:rFonts w:asciiTheme="minorHAnsi" w:hAnsiTheme="minorHAnsi" w:cstheme="minorHAnsi"/>
          <w:sz w:val="20"/>
          <w:szCs w:val="20"/>
        </w:rPr>
        <w:t>o valor consignado no registro.</w:t>
      </w:r>
    </w:p>
    <w:p w14:paraId="512501C5" w14:textId="6EFF7664"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O lance deverá ser ofertado pelo </w:t>
      </w:r>
      <w:r w:rsidR="0015732A" w:rsidRPr="003E3E5F">
        <w:rPr>
          <w:rFonts w:asciiTheme="minorHAnsi" w:hAnsiTheme="minorHAnsi" w:cstheme="minorHAnsi"/>
          <w:b/>
          <w:sz w:val="20"/>
          <w:szCs w:val="20"/>
        </w:rPr>
        <w:t>VALOR UNITÁRIO</w:t>
      </w:r>
      <w:r w:rsidR="00785C5F" w:rsidRPr="003E3E5F">
        <w:rPr>
          <w:rFonts w:asciiTheme="minorHAnsi" w:hAnsiTheme="minorHAnsi" w:cstheme="minorHAnsi"/>
          <w:sz w:val="20"/>
          <w:szCs w:val="20"/>
        </w:rPr>
        <w:t xml:space="preserve"> do item</w:t>
      </w:r>
      <w:r w:rsidRPr="003E3E5F">
        <w:rPr>
          <w:rFonts w:asciiTheme="minorHAnsi" w:hAnsiTheme="minorHAnsi" w:cstheme="minorHAnsi"/>
          <w:sz w:val="20"/>
          <w:szCs w:val="20"/>
        </w:rPr>
        <w:t>.</w:t>
      </w:r>
    </w:p>
    <w:p w14:paraId="512501C6" w14:textId="77777777"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Os licitantes poderão oferecer lances sucessivos, observando o horário fixado para abertura da sessão e as regras estabelecidas no Edital.</w:t>
      </w:r>
    </w:p>
    <w:p w14:paraId="512501CB" w14:textId="6B10466E"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O licitante somente poderá oferecer lance inferior ao último por ele ofer</w:t>
      </w:r>
      <w:r w:rsidR="00084EB6" w:rsidRPr="003E3E5F">
        <w:rPr>
          <w:rFonts w:asciiTheme="minorHAnsi" w:hAnsiTheme="minorHAnsi" w:cstheme="minorHAnsi"/>
          <w:sz w:val="20"/>
          <w:szCs w:val="20"/>
        </w:rPr>
        <w:t>tado e registrado pelo sistema.</w:t>
      </w:r>
    </w:p>
    <w:p w14:paraId="512501CC" w14:textId="6A6AD854" w:rsidR="00DD4982" w:rsidRPr="003E3E5F" w:rsidRDefault="00510C4D" w:rsidP="00C75768">
      <w:pPr>
        <w:pStyle w:val="PargrafodaLista"/>
        <w:numPr>
          <w:ilvl w:val="2"/>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O intervalo entre os lances enviados pelo mesmo licitante não poderá ser inferior a vinte (20) segundos e o intervalo entre lances não poderá ser inferior a três (3) segundos.</w:t>
      </w:r>
    </w:p>
    <w:p w14:paraId="512501CD" w14:textId="5489D7BE"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Não serão aceitos dois ou mais lances de mesmo valor, prevalecendo aquele que for recebido </w:t>
      </w:r>
      <w:r w:rsidR="00084EB6" w:rsidRPr="003E3E5F">
        <w:rPr>
          <w:rFonts w:asciiTheme="minorHAnsi" w:hAnsiTheme="minorHAnsi" w:cstheme="minorHAnsi"/>
          <w:sz w:val="20"/>
          <w:szCs w:val="20"/>
        </w:rPr>
        <w:t>e registrado em primeiro lugar.</w:t>
      </w:r>
    </w:p>
    <w:p w14:paraId="512501CE" w14:textId="29D8775F"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Durante o transcurso da sessão pública, os licitantes serão </w:t>
      </w:r>
      <w:r w:rsidRPr="003E3E5F">
        <w:rPr>
          <w:rFonts w:asciiTheme="minorHAnsi" w:hAnsiTheme="minorHAnsi" w:cstheme="minorHAnsi"/>
          <w:sz w:val="20"/>
          <w:szCs w:val="20"/>
          <w:lang w:eastAsia="en-US"/>
        </w:rPr>
        <w:t>informados</w:t>
      </w:r>
      <w:r w:rsidRPr="003E3E5F">
        <w:rPr>
          <w:rFonts w:asciiTheme="minorHAnsi" w:hAnsiTheme="minorHAnsi" w:cstheme="minorHAnsi"/>
          <w:sz w:val="20"/>
          <w:szCs w:val="20"/>
        </w:rPr>
        <w:t>, em tempo real, do valor do menor lance registrado, vedad</w:t>
      </w:r>
      <w:r w:rsidR="00084EB6" w:rsidRPr="003E3E5F">
        <w:rPr>
          <w:rFonts w:asciiTheme="minorHAnsi" w:hAnsiTheme="minorHAnsi" w:cstheme="minorHAnsi"/>
          <w:sz w:val="20"/>
          <w:szCs w:val="20"/>
        </w:rPr>
        <w:t>a a identificação do licitante.</w:t>
      </w:r>
    </w:p>
    <w:p w14:paraId="512501CF" w14:textId="6973A47E"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No caso de desconexão com o Pregoeiro, no decorrer da etapa competitiva do Pregão, o sistema eletrônico poderá permanecer acessível aos licitantes para a rece</w:t>
      </w:r>
      <w:r w:rsidR="00084EB6" w:rsidRPr="003E3E5F">
        <w:rPr>
          <w:rFonts w:asciiTheme="minorHAnsi" w:hAnsiTheme="minorHAnsi" w:cstheme="minorHAnsi"/>
          <w:sz w:val="20"/>
          <w:szCs w:val="20"/>
        </w:rPr>
        <w:t>pção dos lances.</w:t>
      </w:r>
    </w:p>
    <w:p w14:paraId="512501D0" w14:textId="342781E1"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Se a desconexão perdurar por tempo superior a 10 (dez) minutos, a sessão será suspensa e terá reinício somente após comunicação expressa </w:t>
      </w:r>
      <w:r w:rsidR="00084EB6" w:rsidRPr="003E3E5F">
        <w:rPr>
          <w:rFonts w:asciiTheme="minorHAnsi" w:hAnsiTheme="minorHAnsi" w:cstheme="minorHAnsi"/>
          <w:sz w:val="20"/>
          <w:szCs w:val="20"/>
        </w:rPr>
        <w:t>do Pregoeiro aos participantes.</w:t>
      </w:r>
    </w:p>
    <w:p w14:paraId="709B391C" w14:textId="0DEACB46" w:rsidR="008050EB" w:rsidRPr="003E3E5F" w:rsidRDefault="008050EB"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Critério de julgamento adotado será o menor preço, conforme definido neste Edital e seus anexos.</w:t>
      </w:r>
    </w:p>
    <w:p w14:paraId="512501D1" w14:textId="6AAE67D5" w:rsidR="00DD4982" w:rsidRPr="003E3E5F" w:rsidRDefault="00DD4982" w:rsidP="00C75768">
      <w:pPr>
        <w:numPr>
          <w:ilvl w:val="1"/>
          <w:numId w:val="37"/>
        </w:numPr>
        <w:spacing w:line="360" w:lineRule="auto"/>
        <w:jc w:val="both"/>
        <w:rPr>
          <w:rFonts w:asciiTheme="minorHAnsi" w:eastAsia="Zurich BT" w:hAnsiTheme="minorHAnsi" w:cstheme="minorHAnsi"/>
          <w:bCs/>
          <w:sz w:val="20"/>
          <w:szCs w:val="20"/>
        </w:rPr>
      </w:pPr>
      <w:r w:rsidRPr="003E3E5F">
        <w:rPr>
          <w:rFonts w:asciiTheme="minorHAnsi" w:hAnsiTheme="minorHAnsi" w:cstheme="minorHAnsi"/>
          <w:sz w:val="2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14:paraId="512501D2" w14:textId="77777777" w:rsidR="00DD4982" w:rsidRPr="003E3E5F" w:rsidRDefault="00DD4982" w:rsidP="00C75768">
      <w:pPr>
        <w:numPr>
          <w:ilvl w:val="1"/>
          <w:numId w:val="37"/>
        </w:numPr>
        <w:spacing w:line="360" w:lineRule="auto"/>
        <w:jc w:val="both"/>
        <w:rPr>
          <w:rFonts w:asciiTheme="minorHAnsi" w:eastAsia="Zurich BT" w:hAnsiTheme="minorHAnsi" w:cstheme="minorHAnsi"/>
          <w:bCs/>
          <w:sz w:val="20"/>
          <w:szCs w:val="20"/>
        </w:rPr>
      </w:pPr>
      <w:r w:rsidRPr="003E3E5F">
        <w:rPr>
          <w:rFonts w:asciiTheme="minorHAnsi" w:hAnsiTheme="minorHAnsi" w:cstheme="minorHAnsi"/>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3E3E5F" w:rsidRDefault="00B5718C"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Ao final do procedimento, após o encerramento da etapa competitiva, os licitantes poderão reduzir seus preços ao valor da proposta do licitante mais bem classificado.</w:t>
      </w:r>
    </w:p>
    <w:p w14:paraId="512501DE" w14:textId="3FD24114" w:rsidR="00B5718C" w:rsidRPr="003E3E5F" w:rsidRDefault="00B5718C" w:rsidP="00C75768">
      <w:pPr>
        <w:numPr>
          <w:ilvl w:val="2"/>
          <w:numId w:val="37"/>
        </w:numPr>
        <w:tabs>
          <w:tab w:val="left" w:pos="426"/>
        </w:tabs>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apresentação de novas propostas na forma deste item não prejudicará o resultado do certame em relação ao licitante mais bem classificado.</w:t>
      </w:r>
    </w:p>
    <w:p w14:paraId="512501DF" w14:textId="77777777" w:rsidR="00B5718C" w:rsidRPr="003E3E5F" w:rsidRDefault="00B5718C" w:rsidP="00473F99">
      <w:pPr>
        <w:spacing w:line="360" w:lineRule="auto"/>
        <w:ind w:right="-17"/>
        <w:jc w:val="both"/>
        <w:rPr>
          <w:rFonts w:asciiTheme="minorHAnsi" w:hAnsiTheme="minorHAnsi" w:cstheme="minorHAnsi"/>
          <w:sz w:val="20"/>
          <w:szCs w:val="20"/>
        </w:rPr>
      </w:pPr>
    </w:p>
    <w:p w14:paraId="512501E0" w14:textId="345C1E86" w:rsidR="00DD4982" w:rsidRPr="003E3E5F" w:rsidRDefault="00DD4982" w:rsidP="00C75768">
      <w:pPr>
        <w:numPr>
          <w:ilvl w:val="0"/>
          <w:numId w:val="37"/>
        </w:numPr>
        <w:spacing w:line="360" w:lineRule="auto"/>
        <w:ind w:right="-17"/>
        <w:jc w:val="both"/>
        <w:rPr>
          <w:rFonts w:asciiTheme="minorHAnsi" w:hAnsiTheme="minorHAnsi" w:cstheme="minorHAnsi"/>
          <w:b/>
          <w:sz w:val="20"/>
          <w:szCs w:val="20"/>
        </w:rPr>
      </w:pPr>
      <w:r w:rsidRPr="003E3E5F">
        <w:rPr>
          <w:rFonts w:asciiTheme="minorHAnsi" w:hAnsiTheme="minorHAnsi" w:cstheme="minorHAnsi"/>
          <w:b/>
          <w:bCs/>
          <w:sz w:val="20"/>
          <w:szCs w:val="20"/>
          <w:lang w:eastAsia="en-US"/>
        </w:rPr>
        <w:t>DA ACEIT</w:t>
      </w:r>
      <w:r w:rsidR="00785C5F" w:rsidRPr="003E3E5F">
        <w:rPr>
          <w:rFonts w:asciiTheme="minorHAnsi" w:hAnsiTheme="minorHAnsi" w:cstheme="minorHAnsi"/>
          <w:b/>
          <w:bCs/>
          <w:sz w:val="20"/>
          <w:szCs w:val="20"/>
          <w:lang w:eastAsia="en-US"/>
        </w:rPr>
        <w:t>ABILIDADE DA PROPOSTA VENCEDORA</w:t>
      </w:r>
    </w:p>
    <w:p w14:paraId="512501E5" w14:textId="3C551126" w:rsidR="004A4FFD" w:rsidRPr="003E3E5F" w:rsidRDefault="004A4FFD" w:rsidP="00C75768">
      <w:pPr>
        <w:numPr>
          <w:ilvl w:val="1"/>
          <w:numId w:val="37"/>
        </w:numPr>
        <w:spacing w:line="360" w:lineRule="auto"/>
        <w:jc w:val="both"/>
        <w:rPr>
          <w:rFonts w:asciiTheme="minorHAnsi" w:hAnsiTheme="minorHAnsi" w:cstheme="minorHAnsi"/>
          <w:bCs/>
          <w:iCs/>
          <w:sz w:val="20"/>
          <w:szCs w:val="20"/>
        </w:rPr>
      </w:pPr>
      <w:r w:rsidRPr="003E3E5F">
        <w:rPr>
          <w:rFonts w:asciiTheme="minorHAnsi" w:hAnsiTheme="minorHAnsi" w:cstheme="minorHAnsi"/>
          <w:sz w:val="20"/>
          <w:szCs w:val="20"/>
          <w:lang w:eastAsia="en-US"/>
        </w:rPr>
        <w:t>Encerrada a etapa de lances e depois da verificação de possível empate, o Pregoeiro examinará a proposta classificada em primeiro lugar quanto ao preço, a sua exequibilidade, bem como quanto ao cumpriment</w:t>
      </w:r>
      <w:r w:rsidR="00084EB6" w:rsidRPr="003E3E5F">
        <w:rPr>
          <w:rFonts w:asciiTheme="minorHAnsi" w:hAnsiTheme="minorHAnsi" w:cstheme="minorHAnsi"/>
          <w:sz w:val="20"/>
          <w:szCs w:val="20"/>
          <w:lang w:eastAsia="en-US"/>
        </w:rPr>
        <w:t>o das especificações do objeto.</w:t>
      </w:r>
    </w:p>
    <w:p w14:paraId="512501E6" w14:textId="267FC456" w:rsidR="004A4FFD" w:rsidRPr="003E3E5F" w:rsidRDefault="004A4FFD" w:rsidP="00C75768">
      <w:pPr>
        <w:pStyle w:val="PargrafodaLista"/>
        <w:numPr>
          <w:ilvl w:val="1"/>
          <w:numId w:val="37"/>
        </w:numPr>
        <w:spacing w:line="360" w:lineRule="auto"/>
        <w:contextualSpacing w:val="0"/>
        <w:jc w:val="both"/>
        <w:rPr>
          <w:rFonts w:asciiTheme="minorHAnsi" w:hAnsiTheme="minorHAnsi" w:cstheme="minorHAnsi"/>
          <w:bCs/>
          <w:iCs/>
          <w:sz w:val="20"/>
          <w:szCs w:val="20"/>
        </w:rPr>
      </w:pPr>
      <w:r w:rsidRPr="003E3E5F">
        <w:rPr>
          <w:rFonts w:asciiTheme="minorHAnsi" w:hAnsiTheme="minorHAnsi" w:cstheme="minorHAnsi"/>
          <w:bCs/>
          <w:iCs/>
          <w:sz w:val="20"/>
          <w:szCs w:val="20"/>
        </w:rPr>
        <w:t>Será desclassificada a proposta ou o lance vencedor com valor superior ao preço máximo fixado ou que apresentar preço manifestamente inexequível.</w:t>
      </w:r>
    </w:p>
    <w:p w14:paraId="512501E9" w14:textId="0A71DE5F" w:rsidR="004A4FFD" w:rsidRPr="003E3E5F" w:rsidRDefault="004A4FFD" w:rsidP="00C75768">
      <w:pPr>
        <w:numPr>
          <w:ilvl w:val="1"/>
          <w:numId w:val="37"/>
        </w:numPr>
        <w:spacing w:line="360" w:lineRule="auto"/>
        <w:jc w:val="both"/>
        <w:rPr>
          <w:rFonts w:asciiTheme="minorHAnsi" w:hAnsiTheme="minorHAnsi" w:cstheme="minorHAnsi"/>
          <w:sz w:val="20"/>
          <w:szCs w:val="20"/>
          <w:lang w:eastAsia="en-US"/>
        </w:rPr>
      </w:pPr>
      <w:r w:rsidRPr="003E3E5F">
        <w:rPr>
          <w:rFonts w:asciiTheme="minorHAnsi" w:hAnsiTheme="minorHAnsi" w:cstheme="minorHAnsi"/>
          <w:sz w:val="20"/>
          <w:szCs w:val="20"/>
          <w:bdr w:val="none" w:sz="0" w:space="0" w:color="auto" w:frame="1"/>
        </w:rPr>
        <w:t>Considera-se inexequível a proposta que</w:t>
      </w:r>
      <w:r w:rsidR="00084EB6" w:rsidRPr="003E3E5F">
        <w:rPr>
          <w:rFonts w:asciiTheme="minorHAnsi" w:hAnsiTheme="minorHAnsi" w:cstheme="minorHAnsi"/>
          <w:sz w:val="20"/>
          <w:szCs w:val="20"/>
          <w:bdr w:val="none" w:sz="0" w:space="0" w:color="auto" w:frame="1"/>
        </w:rPr>
        <w:t xml:space="preserve"> </w:t>
      </w:r>
      <w:r w:rsidRPr="003E3E5F">
        <w:rPr>
          <w:rFonts w:asciiTheme="minorHAnsi" w:hAnsiTheme="minorHAnsi" w:cstheme="minorHAnsi"/>
          <w:sz w:val="20"/>
          <w:szCs w:val="20"/>
          <w:bdr w:val="none" w:sz="0" w:space="0" w:color="auto" w:frame="1"/>
        </w:rPr>
        <w:t>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5B07ADF8" w:rsidR="00DD4982" w:rsidRPr="003E3E5F" w:rsidRDefault="00DD4982" w:rsidP="00C75768">
      <w:pPr>
        <w:numPr>
          <w:ilvl w:val="1"/>
          <w:numId w:val="37"/>
        </w:numPr>
        <w:spacing w:line="360" w:lineRule="auto"/>
        <w:jc w:val="both"/>
        <w:rPr>
          <w:rFonts w:asciiTheme="minorHAnsi" w:hAnsiTheme="minorHAnsi" w:cstheme="minorHAnsi"/>
          <w:bCs/>
          <w:iCs/>
          <w:sz w:val="20"/>
          <w:szCs w:val="20"/>
        </w:rPr>
      </w:pPr>
      <w:r w:rsidRPr="003E3E5F">
        <w:rPr>
          <w:rFonts w:asciiTheme="minorHAnsi" w:hAnsiTheme="minorHAnsi" w:cstheme="minorHAnsi"/>
          <w:sz w:val="20"/>
          <w:szCs w:val="20"/>
          <w:lang w:eastAsia="en-US"/>
        </w:rPr>
        <w:t>O Pregoeiro poderá convocar o licitante para enviar documento digital, por meio de funcionalidade disponível no sistema, estabelecendo no “chat” prazo razoável para tanto, sob pen</w:t>
      </w:r>
      <w:r w:rsidR="00084EB6" w:rsidRPr="003E3E5F">
        <w:rPr>
          <w:rFonts w:asciiTheme="minorHAnsi" w:hAnsiTheme="minorHAnsi" w:cstheme="minorHAnsi"/>
          <w:sz w:val="20"/>
          <w:szCs w:val="20"/>
          <w:lang w:eastAsia="en-US"/>
        </w:rPr>
        <w:t>a de não aceitação da proposta.</w:t>
      </w:r>
    </w:p>
    <w:p w14:paraId="512501EC" w14:textId="77777777" w:rsidR="00180303" w:rsidRPr="003E3E5F" w:rsidRDefault="00180303" w:rsidP="00C75768">
      <w:pPr>
        <w:numPr>
          <w:ilvl w:val="2"/>
          <w:numId w:val="37"/>
        </w:numPr>
        <w:tabs>
          <w:tab w:val="left" w:pos="1440"/>
        </w:tabs>
        <w:autoSpaceDE w:val="0"/>
        <w:snapToGrid w:val="0"/>
        <w:spacing w:line="360" w:lineRule="auto"/>
        <w:jc w:val="both"/>
        <w:rPr>
          <w:rFonts w:asciiTheme="minorHAnsi" w:hAnsiTheme="minorHAnsi" w:cstheme="minorHAnsi"/>
          <w:bCs/>
          <w:iCs/>
          <w:sz w:val="20"/>
          <w:szCs w:val="20"/>
        </w:rPr>
      </w:pPr>
      <w:r w:rsidRPr="003E3E5F">
        <w:rPr>
          <w:rFonts w:asciiTheme="minorHAnsi" w:hAnsiTheme="minorHAnsi" w:cstheme="minorHAnsi"/>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1EB03875" w:rsidR="00180303" w:rsidRPr="003E3E5F" w:rsidRDefault="00180303" w:rsidP="00C75768">
      <w:pPr>
        <w:numPr>
          <w:ilvl w:val="3"/>
          <w:numId w:val="37"/>
        </w:numPr>
        <w:snapToGrid w:val="0"/>
        <w:spacing w:line="360" w:lineRule="auto"/>
        <w:jc w:val="both"/>
        <w:rPr>
          <w:rFonts w:asciiTheme="minorHAnsi" w:hAnsiTheme="minorHAnsi" w:cstheme="minorHAnsi"/>
          <w:bCs/>
          <w:iCs/>
          <w:sz w:val="20"/>
          <w:szCs w:val="20"/>
        </w:rPr>
      </w:pPr>
      <w:r w:rsidRPr="003E3E5F">
        <w:rPr>
          <w:rFonts w:asciiTheme="minorHAnsi" w:hAnsiTheme="minorHAnsi" w:cstheme="minorHAnsi"/>
          <w:sz w:val="20"/>
          <w:szCs w:val="20"/>
          <w:lang w:eastAsia="en-US"/>
        </w:rPr>
        <w:t xml:space="preserve">O prazo estabelecido pelo Pregoeiro poderá ser prorrogado por </w:t>
      </w:r>
      <w:r w:rsidRPr="003E3E5F">
        <w:rPr>
          <w:rFonts w:asciiTheme="minorHAnsi" w:hAnsiTheme="minorHAnsi" w:cstheme="minorHAnsi"/>
          <w:sz w:val="20"/>
          <w:szCs w:val="20"/>
        </w:rPr>
        <w:t>solicitação escrita e justificada do licitante, formulada antes de</w:t>
      </w:r>
      <w:r w:rsidRPr="003E3E5F">
        <w:rPr>
          <w:rFonts w:asciiTheme="minorHAnsi" w:hAnsiTheme="minorHAnsi" w:cstheme="minorHAnsi"/>
          <w:sz w:val="20"/>
          <w:szCs w:val="20"/>
          <w:lang w:eastAsia="en-US"/>
        </w:rPr>
        <w:t xml:space="preserve"> findo o prazo estabelecido, e for</w:t>
      </w:r>
      <w:r w:rsidR="00084EB6" w:rsidRPr="003E3E5F">
        <w:rPr>
          <w:rFonts w:asciiTheme="minorHAnsi" w:hAnsiTheme="minorHAnsi" w:cstheme="minorHAnsi"/>
          <w:sz w:val="20"/>
          <w:szCs w:val="20"/>
          <w:lang w:eastAsia="en-US"/>
        </w:rPr>
        <w:t>malmente aceita pelo Pregoeiro.</w:t>
      </w:r>
    </w:p>
    <w:p w14:paraId="512501FF" w14:textId="77777777" w:rsidR="00DD4982" w:rsidRPr="003E3E5F" w:rsidRDefault="00DD4982" w:rsidP="00C75768">
      <w:pPr>
        <w:numPr>
          <w:ilvl w:val="1"/>
          <w:numId w:val="37"/>
        </w:numPr>
        <w:spacing w:line="360" w:lineRule="auto"/>
        <w:jc w:val="both"/>
        <w:rPr>
          <w:rFonts w:asciiTheme="minorHAnsi" w:hAnsiTheme="minorHAnsi" w:cstheme="minorHAnsi"/>
          <w:bCs/>
          <w:iCs/>
          <w:sz w:val="20"/>
          <w:szCs w:val="20"/>
        </w:rPr>
      </w:pPr>
      <w:r w:rsidRPr="003E3E5F">
        <w:rPr>
          <w:rFonts w:asciiTheme="minorHAnsi" w:hAnsiTheme="minorHAnsi" w:cstheme="minorHAnsi"/>
          <w:bCs/>
          <w:iCs/>
          <w:sz w:val="20"/>
          <w:szCs w:val="20"/>
        </w:rPr>
        <w:t xml:space="preserve">Se a proposta ou lance </w:t>
      </w:r>
      <w:r w:rsidR="003C789C" w:rsidRPr="003E3E5F">
        <w:rPr>
          <w:rFonts w:asciiTheme="minorHAnsi" w:hAnsiTheme="minorHAnsi" w:cstheme="minorHAnsi"/>
          <w:bCs/>
          <w:iCs/>
          <w:sz w:val="20"/>
          <w:szCs w:val="20"/>
        </w:rPr>
        <w:t xml:space="preserve">vencedor for desclassificado, </w:t>
      </w:r>
      <w:r w:rsidRPr="003E3E5F">
        <w:rPr>
          <w:rFonts w:asciiTheme="minorHAnsi" w:hAnsiTheme="minorHAnsi" w:cstheme="minorHAnsi"/>
          <w:bCs/>
          <w:iCs/>
          <w:sz w:val="20"/>
          <w:szCs w:val="20"/>
        </w:rPr>
        <w:t>o Pregoeiro examinará a proposta ou lance subsequente, e, assim sucessivamente, na ordem de classificação.</w:t>
      </w:r>
    </w:p>
    <w:p w14:paraId="51250200"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lang w:eastAsia="en-US"/>
        </w:rPr>
        <w:t>Havendo necessidade, o Pregoeiro suspenderá a sessão, informando no “</w:t>
      </w:r>
      <w:r w:rsidRPr="003E3E5F">
        <w:rPr>
          <w:rFonts w:asciiTheme="minorHAnsi" w:hAnsiTheme="minorHAnsi" w:cstheme="minorHAnsi"/>
          <w:i/>
          <w:sz w:val="20"/>
          <w:szCs w:val="20"/>
          <w:lang w:eastAsia="en-US"/>
        </w:rPr>
        <w:t>chat</w:t>
      </w:r>
      <w:r w:rsidRPr="003E3E5F">
        <w:rPr>
          <w:rFonts w:asciiTheme="minorHAnsi" w:hAnsiTheme="minorHAnsi" w:cstheme="minorHAnsi"/>
          <w:sz w:val="20"/>
          <w:szCs w:val="20"/>
          <w:lang w:eastAsia="en-US"/>
        </w:rPr>
        <w:t>” a nova data e horário para a continuidade da mesma.</w:t>
      </w:r>
    </w:p>
    <w:p w14:paraId="51250201"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Também nas hipóteses em que o Pregoeiro não aceitar a proposta e passar à subsequente, poderá negociar com o licitante para que seja obtido preço melhor.</w:t>
      </w:r>
    </w:p>
    <w:p w14:paraId="51250203"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negociação será realizada por meio do sistema, podendo ser acompanhada pelos demais licitantes.</w:t>
      </w:r>
    </w:p>
    <w:p w14:paraId="51250204"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3E3E5F">
        <w:rPr>
          <w:rFonts w:asciiTheme="minorHAnsi" w:hAnsiTheme="minorHAnsi" w:cstheme="minorHAnsi"/>
          <w:bCs/>
          <w:sz w:val="20"/>
          <w:szCs w:val="20"/>
        </w:rPr>
        <w:t>observado o preço da proposta vencedora.</w:t>
      </w:r>
    </w:p>
    <w:p w14:paraId="48E1BC18" w14:textId="77777777" w:rsidR="00785C5F" w:rsidRPr="003E3E5F" w:rsidRDefault="00785C5F" w:rsidP="00473F99">
      <w:pPr>
        <w:spacing w:line="360" w:lineRule="auto"/>
        <w:ind w:left="425"/>
        <w:jc w:val="both"/>
        <w:rPr>
          <w:rFonts w:asciiTheme="minorHAnsi" w:hAnsiTheme="minorHAnsi" w:cstheme="minorHAnsi"/>
          <w:sz w:val="20"/>
          <w:szCs w:val="20"/>
        </w:rPr>
      </w:pPr>
    </w:p>
    <w:p w14:paraId="51250206" w14:textId="22511FC4" w:rsidR="00DD4982" w:rsidRPr="003E3E5F" w:rsidRDefault="00432F08"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lang w:eastAsia="en-US"/>
        </w:rPr>
        <w:t>DA HABILITAÇÃO</w:t>
      </w:r>
    </w:p>
    <w:p w14:paraId="5125020A" w14:textId="77777777" w:rsidR="00180303" w:rsidRPr="003E3E5F" w:rsidRDefault="00180303"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lang w:eastAsia="ar-SA"/>
        </w:rPr>
        <w:t>Como condição prévia ao exame da documentação de habilitação</w:t>
      </w:r>
      <w:r w:rsidRPr="003E3E5F">
        <w:rPr>
          <w:rFonts w:asciiTheme="minorHAnsi" w:hAnsiTheme="minorHAnsi" w:cstheme="minorHAnsi"/>
          <w:sz w:val="20"/>
          <w:szCs w:val="20"/>
        </w:rPr>
        <w:t xml:space="preserve"> do licitante detentor da proposta classificada em primeiro lugar</w:t>
      </w:r>
      <w:r w:rsidRPr="003E3E5F">
        <w:rPr>
          <w:rFonts w:asciiTheme="minorHAnsi" w:hAnsiTheme="minorHAnsi" w:cstheme="minorHAnsi"/>
          <w:sz w:val="20"/>
          <w:szCs w:val="20"/>
          <w:lang w:eastAsia="ar-SA"/>
        </w:rPr>
        <w:t xml:space="preserve">, </w:t>
      </w:r>
      <w:r w:rsidRPr="003E3E5F">
        <w:rPr>
          <w:rFonts w:asciiTheme="minorHAnsi" w:hAnsiTheme="minorHAnsi" w:cstheme="minorHAnsi"/>
          <w:sz w:val="20"/>
          <w:szCs w:val="20"/>
        </w:rPr>
        <w:t xml:space="preserve">o Pregoeiro </w:t>
      </w:r>
      <w:r w:rsidRPr="003E3E5F">
        <w:rPr>
          <w:rFonts w:asciiTheme="minorHAnsi" w:hAnsiTheme="minorHAnsi" w:cstheme="minorHAnsi"/>
          <w:sz w:val="20"/>
          <w:szCs w:val="20"/>
          <w:lang w:eastAsia="ar-SA"/>
        </w:rPr>
        <w:t>verificará o eventual descumprimento das condições de participação, especialmente quanto à</w:t>
      </w:r>
      <w:r w:rsidRPr="003E3E5F">
        <w:rPr>
          <w:rFonts w:asciiTheme="minorHAnsi" w:hAnsiTheme="minorHAnsi" w:cstheme="minorHAnsi"/>
          <w:sz w:val="20"/>
          <w:szCs w:val="20"/>
        </w:rPr>
        <w:t xml:space="preserve"> existência de sanção que impeça a participação no certame ou a futura contratação, mediante a consulta aos seguintes cadastros:</w:t>
      </w:r>
    </w:p>
    <w:p w14:paraId="5125020B" w14:textId="77777777" w:rsidR="00180303" w:rsidRPr="003E3E5F" w:rsidRDefault="00180303" w:rsidP="00C75768">
      <w:pPr>
        <w:pStyle w:val="PargrafodaLista"/>
        <w:numPr>
          <w:ilvl w:val="2"/>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SICAF;</w:t>
      </w:r>
    </w:p>
    <w:p w14:paraId="5125020C" w14:textId="77777777" w:rsidR="00180303" w:rsidRPr="003E3E5F" w:rsidRDefault="00180303" w:rsidP="00C75768">
      <w:pPr>
        <w:pStyle w:val="PargrafodaLista"/>
        <w:numPr>
          <w:ilvl w:val="2"/>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Cadastro Nacional de Empresas Inidôneas e Suspensas – CEIS, mantido pela Controladoria-Geral da União (</w:t>
      </w:r>
      <w:hyperlink r:id="rId9" w:history="1">
        <w:r w:rsidRPr="003E3E5F">
          <w:rPr>
            <w:rFonts w:asciiTheme="minorHAnsi" w:hAnsiTheme="minorHAnsi" w:cstheme="minorHAnsi"/>
            <w:sz w:val="20"/>
            <w:szCs w:val="20"/>
            <w:u w:val="single"/>
          </w:rPr>
          <w:t>www.portaldatransparencia.gov.br/ceis</w:t>
        </w:r>
      </w:hyperlink>
      <w:r w:rsidRPr="003E3E5F">
        <w:rPr>
          <w:rFonts w:asciiTheme="minorHAnsi" w:hAnsiTheme="minorHAnsi" w:cstheme="minorHAnsi"/>
          <w:sz w:val="20"/>
          <w:szCs w:val="20"/>
        </w:rPr>
        <w:t>);</w:t>
      </w:r>
    </w:p>
    <w:p w14:paraId="5125020D" w14:textId="77777777" w:rsidR="00180303" w:rsidRPr="003E3E5F" w:rsidRDefault="00180303" w:rsidP="00C75768">
      <w:pPr>
        <w:pStyle w:val="PargrafodaLista"/>
        <w:numPr>
          <w:ilvl w:val="2"/>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bCs/>
          <w:sz w:val="20"/>
          <w:szCs w:val="20"/>
        </w:rPr>
        <w:t>Cadastro Nacional de Condenações Cíveis por Atos de Improbidade Administrativa, mantido pelo Conselho Nacional de Justiça</w:t>
      </w:r>
      <w:r w:rsidRPr="003E3E5F">
        <w:rPr>
          <w:rFonts w:asciiTheme="minorHAnsi" w:hAnsiTheme="minorHAnsi" w:cstheme="minorHAnsi"/>
          <w:sz w:val="20"/>
          <w:szCs w:val="20"/>
        </w:rPr>
        <w:t xml:space="preserve"> (</w:t>
      </w:r>
      <w:hyperlink r:id="rId10" w:history="1">
        <w:r w:rsidRPr="003E3E5F">
          <w:rPr>
            <w:rFonts w:asciiTheme="minorHAnsi" w:hAnsiTheme="minorHAnsi" w:cstheme="minorHAnsi"/>
            <w:sz w:val="20"/>
            <w:szCs w:val="20"/>
            <w:u w:val="single"/>
          </w:rPr>
          <w:t>www.</w:t>
        </w:r>
        <w:r w:rsidRPr="003E3E5F">
          <w:rPr>
            <w:rFonts w:asciiTheme="minorHAnsi" w:hAnsiTheme="minorHAnsi" w:cstheme="minorHAnsi"/>
            <w:bCs/>
            <w:sz w:val="20"/>
            <w:szCs w:val="20"/>
            <w:u w:val="single"/>
          </w:rPr>
          <w:t>cnj</w:t>
        </w:r>
        <w:r w:rsidRPr="003E3E5F">
          <w:rPr>
            <w:rFonts w:asciiTheme="minorHAnsi" w:hAnsiTheme="minorHAnsi" w:cstheme="minorHAnsi"/>
            <w:sz w:val="20"/>
            <w:szCs w:val="20"/>
            <w:u w:val="single"/>
          </w:rPr>
          <w:t>.jus.br/</w:t>
        </w:r>
        <w:r w:rsidRPr="003E3E5F">
          <w:rPr>
            <w:rFonts w:asciiTheme="minorHAnsi" w:hAnsiTheme="minorHAnsi" w:cstheme="minorHAnsi"/>
            <w:bCs/>
            <w:sz w:val="20"/>
            <w:szCs w:val="20"/>
            <w:u w:val="single"/>
          </w:rPr>
          <w:t>improbidade</w:t>
        </w:r>
        <w:r w:rsidRPr="003E3E5F">
          <w:rPr>
            <w:rFonts w:asciiTheme="minorHAnsi" w:hAnsiTheme="minorHAnsi" w:cstheme="minorHAnsi"/>
            <w:sz w:val="20"/>
            <w:szCs w:val="20"/>
            <w:u w:val="single"/>
          </w:rPr>
          <w:t>_adm/consultar_requerido.php</w:t>
        </w:r>
      </w:hyperlink>
      <w:r w:rsidRPr="003E3E5F">
        <w:rPr>
          <w:rFonts w:asciiTheme="minorHAnsi" w:hAnsiTheme="minorHAnsi" w:cstheme="minorHAnsi"/>
          <w:sz w:val="20"/>
          <w:szCs w:val="20"/>
        </w:rPr>
        <w:t>).</w:t>
      </w:r>
    </w:p>
    <w:p w14:paraId="7B9B8A97" w14:textId="63DD6804" w:rsidR="00785C5F" w:rsidRPr="003E3E5F" w:rsidRDefault="00A136BF" w:rsidP="00C75768">
      <w:pPr>
        <w:pStyle w:val="PargrafodaLista"/>
        <w:numPr>
          <w:ilvl w:val="2"/>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Lista de Inidôneos, mantida</w:t>
      </w:r>
      <w:r w:rsidR="00180303" w:rsidRPr="003E3E5F">
        <w:rPr>
          <w:rFonts w:asciiTheme="minorHAnsi" w:hAnsiTheme="minorHAnsi" w:cstheme="minorHAnsi"/>
          <w:sz w:val="20"/>
          <w:szCs w:val="20"/>
        </w:rPr>
        <w:t xml:space="preserve"> pelo Tribunal de Contas da União – TCU;</w:t>
      </w:r>
    </w:p>
    <w:p w14:paraId="51250210" w14:textId="77777777" w:rsidR="00180303" w:rsidRPr="003E3E5F" w:rsidRDefault="00180303" w:rsidP="00C75768">
      <w:pPr>
        <w:pStyle w:val="PargrafodaLista"/>
        <w:numPr>
          <w:ilvl w:val="2"/>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3E3E5F" w:rsidRDefault="00180303" w:rsidP="00C75768">
      <w:pPr>
        <w:pStyle w:val="PargrafodaLista"/>
        <w:numPr>
          <w:ilvl w:val="2"/>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Constatada a existência de sanção, o Pregoeiro reputará o licitante inabilitado, por falta de condição de participação.</w:t>
      </w:r>
    </w:p>
    <w:p w14:paraId="51250219" w14:textId="15B7CBDE" w:rsidR="00113507" w:rsidRPr="003E3E5F" w:rsidRDefault="00113507" w:rsidP="00C75768">
      <w:pPr>
        <w:numPr>
          <w:ilvl w:val="1"/>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 xml:space="preserve">Os licitantes deverão apresentar a documentação relativa à Habilitação </w:t>
      </w:r>
      <w:r w:rsidR="00432F08" w:rsidRPr="003E3E5F">
        <w:rPr>
          <w:rFonts w:asciiTheme="minorHAnsi" w:hAnsiTheme="minorHAnsi" w:cstheme="minorHAnsi"/>
          <w:bCs/>
          <w:sz w:val="20"/>
          <w:szCs w:val="20"/>
        </w:rPr>
        <w:t>j</w:t>
      </w:r>
      <w:r w:rsidRPr="003E3E5F">
        <w:rPr>
          <w:rFonts w:asciiTheme="minorHAnsi" w:hAnsiTheme="minorHAnsi" w:cstheme="minorHAnsi"/>
          <w:bCs/>
          <w:sz w:val="20"/>
          <w:szCs w:val="20"/>
        </w:rPr>
        <w:t>urídica</w:t>
      </w:r>
      <w:r w:rsidR="008202D2" w:rsidRPr="003E3E5F">
        <w:rPr>
          <w:rFonts w:asciiTheme="minorHAnsi" w:hAnsiTheme="minorHAnsi" w:cstheme="minorHAnsi"/>
          <w:bCs/>
          <w:sz w:val="20"/>
          <w:szCs w:val="20"/>
        </w:rPr>
        <w:t xml:space="preserve"> e</w:t>
      </w:r>
      <w:r w:rsidRPr="003E3E5F">
        <w:rPr>
          <w:rFonts w:asciiTheme="minorHAnsi" w:hAnsiTheme="minorHAnsi" w:cstheme="minorHAnsi"/>
          <w:bCs/>
          <w:sz w:val="20"/>
          <w:szCs w:val="20"/>
        </w:rPr>
        <w:t xml:space="preserve"> à Regularidade </w:t>
      </w:r>
      <w:r w:rsidR="00432F08" w:rsidRPr="003E3E5F">
        <w:rPr>
          <w:rFonts w:asciiTheme="minorHAnsi" w:hAnsiTheme="minorHAnsi" w:cstheme="minorHAnsi"/>
          <w:bCs/>
          <w:sz w:val="20"/>
          <w:szCs w:val="20"/>
        </w:rPr>
        <w:t>f</w:t>
      </w:r>
      <w:r w:rsidRPr="003E3E5F">
        <w:rPr>
          <w:rFonts w:asciiTheme="minorHAnsi" w:hAnsiTheme="minorHAnsi" w:cstheme="minorHAnsi"/>
          <w:bCs/>
          <w:sz w:val="20"/>
          <w:szCs w:val="20"/>
        </w:rPr>
        <w:t>iscal e trabalhista</w:t>
      </w:r>
      <w:r w:rsidRPr="003E3E5F">
        <w:rPr>
          <w:rFonts w:asciiTheme="minorHAnsi" w:hAnsiTheme="minorHAnsi" w:cstheme="minorHAnsi"/>
          <w:sz w:val="20"/>
          <w:szCs w:val="20"/>
        </w:rPr>
        <w:t xml:space="preserve"> nas </w:t>
      </w:r>
      <w:r w:rsidR="008202D2" w:rsidRPr="003E3E5F">
        <w:rPr>
          <w:rFonts w:asciiTheme="minorHAnsi" w:hAnsiTheme="minorHAnsi" w:cstheme="minorHAnsi"/>
          <w:sz w:val="20"/>
          <w:szCs w:val="20"/>
        </w:rPr>
        <w:t xml:space="preserve">seguintes </w:t>
      </w:r>
      <w:r w:rsidRPr="003E3E5F">
        <w:rPr>
          <w:rFonts w:asciiTheme="minorHAnsi" w:hAnsiTheme="minorHAnsi" w:cstheme="minorHAnsi"/>
          <w:sz w:val="20"/>
          <w:szCs w:val="20"/>
        </w:rPr>
        <w:t>condições</w:t>
      </w:r>
      <w:r w:rsidRPr="003E3E5F">
        <w:rPr>
          <w:rFonts w:asciiTheme="minorHAnsi" w:hAnsiTheme="minorHAnsi" w:cstheme="minorHAnsi"/>
          <w:bCs/>
          <w:sz w:val="20"/>
          <w:szCs w:val="20"/>
        </w:rPr>
        <w:t>:</w:t>
      </w:r>
    </w:p>
    <w:p w14:paraId="5125021A" w14:textId="27542350" w:rsidR="00113507" w:rsidRPr="003E3E5F" w:rsidRDefault="00FE6E17" w:rsidP="00432F08">
      <w:pPr>
        <w:numPr>
          <w:ilvl w:val="1"/>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
          <w:bCs/>
          <w:sz w:val="20"/>
          <w:szCs w:val="20"/>
        </w:rPr>
        <w:t>Habilitação jurídica:</w:t>
      </w:r>
    </w:p>
    <w:p w14:paraId="5526327A" w14:textId="77777777" w:rsidR="00785C5F" w:rsidRPr="003E3E5F" w:rsidRDefault="00180303"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No caso de empresário individual: inscrição no Registro Público de Empresas Mercantis, a cargo da Junta Comercial da respectiva sede;</w:t>
      </w:r>
    </w:p>
    <w:p w14:paraId="713B16DE" w14:textId="25F9B24E" w:rsidR="00785C5F" w:rsidRPr="003E3E5F" w:rsidRDefault="00C003AC"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 xml:space="preserve">Em se tratando de microempreendedor individual – MEI: Certificado da Condição de Microempreendedor Individual - CCMEI, cuja aceitação ficará condicionada à verificação da autenticidade no sítio </w:t>
      </w:r>
      <w:hyperlink r:id="rId11" w:history="1">
        <w:r w:rsidR="00785C5F" w:rsidRPr="003E3E5F">
          <w:rPr>
            <w:rStyle w:val="Hyperlink"/>
            <w:rFonts w:asciiTheme="minorHAnsi" w:hAnsiTheme="minorHAnsi" w:cstheme="minorHAnsi"/>
            <w:bCs/>
            <w:color w:val="auto"/>
            <w:sz w:val="20"/>
            <w:szCs w:val="20"/>
          </w:rPr>
          <w:t>www.portaldoempreendedor.gov.br</w:t>
        </w:r>
      </w:hyperlink>
      <w:r w:rsidRPr="003E3E5F">
        <w:rPr>
          <w:rFonts w:asciiTheme="minorHAnsi" w:hAnsiTheme="minorHAnsi" w:cstheme="minorHAnsi"/>
          <w:bCs/>
          <w:sz w:val="20"/>
          <w:szCs w:val="20"/>
        </w:rPr>
        <w:t>;</w:t>
      </w:r>
    </w:p>
    <w:p w14:paraId="29DF3FB3" w14:textId="77777777" w:rsidR="00785C5F" w:rsidRPr="003E3E5F" w:rsidRDefault="00180303"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CAFEC2" w14:textId="77777777" w:rsidR="00785C5F" w:rsidRPr="003E3E5F" w:rsidRDefault="00180303"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No caso de sociedade simples: inscrição do ato constitutivo no Registro Civil das Pessoas Jurídicas do local de sua sede, acompanhada de prova da indicação dos seus administradores;</w:t>
      </w:r>
    </w:p>
    <w:p w14:paraId="3637BD90" w14:textId="4C731CB9" w:rsidR="00785C5F" w:rsidRPr="003E3E5F" w:rsidRDefault="00180303"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3E3E5F">
        <w:rPr>
          <w:rFonts w:asciiTheme="minorHAnsi" w:hAnsiTheme="minorHAnsi" w:cstheme="minorHAnsi"/>
          <w:bCs/>
          <w:sz w:val="20"/>
          <w:szCs w:val="20"/>
        </w:rPr>
        <w:t xml:space="preserve"> segundo determinado pelo Departamento </w:t>
      </w:r>
      <w:r w:rsidR="003465A7" w:rsidRPr="003E3E5F">
        <w:rPr>
          <w:rFonts w:asciiTheme="minorHAnsi" w:hAnsiTheme="minorHAnsi" w:cstheme="minorHAnsi"/>
          <w:bCs/>
          <w:sz w:val="20"/>
          <w:szCs w:val="20"/>
        </w:rPr>
        <w:t xml:space="preserve">de </w:t>
      </w:r>
      <w:r w:rsidR="00384165" w:rsidRPr="003E3E5F">
        <w:rPr>
          <w:rFonts w:asciiTheme="minorHAnsi" w:hAnsiTheme="minorHAnsi" w:cstheme="minorHAnsi"/>
          <w:bCs/>
          <w:sz w:val="20"/>
          <w:szCs w:val="20"/>
        </w:rPr>
        <w:t>Registro E</w:t>
      </w:r>
      <w:r w:rsidR="00432F08" w:rsidRPr="003E3E5F">
        <w:rPr>
          <w:rFonts w:asciiTheme="minorHAnsi" w:hAnsiTheme="minorHAnsi" w:cstheme="minorHAnsi"/>
          <w:bCs/>
          <w:sz w:val="20"/>
          <w:szCs w:val="20"/>
        </w:rPr>
        <w:t>mpresarial e Integração – DREI;</w:t>
      </w:r>
    </w:p>
    <w:p w14:paraId="51250222" w14:textId="137003E6" w:rsidR="00540C5D" w:rsidRPr="003E3E5F" w:rsidRDefault="00540C5D"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Os documentos acima deverão estar acompanhados de todas as alterações ou da consolidação respectiva;</w:t>
      </w:r>
    </w:p>
    <w:p w14:paraId="51250223" w14:textId="2E573799" w:rsidR="00113507" w:rsidRPr="003E3E5F" w:rsidRDefault="00113507" w:rsidP="00432F08">
      <w:pPr>
        <w:numPr>
          <w:ilvl w:val="1"/>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
          <w:bCs/>
          <w:sz w:val="20"/>
          <w:szCs w:val="20"/>
        </w:rPr>
        <w:t>Regularidade fiscal e trabalhista:</w:t>
      </w:r>
    </w:p>
    <w:p w14:paraId="56367CC8" w14:textId="77777777" w:rsidR="00FF7683" w:rsidRPr="003E3E5F" w:rsidRDefault="008F5F42" w:rsidP="00432F0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lang w:eastAsia="en-US"/>
        </w:rPr>
        <w:t>prova</w:t>
      </w:r>
      <w:proofErr w:type="gramEnd"/>
      <w:r w:rsidRPr="003E3E5F">
        <w:rPr>
          <w:rFonts w:asciiTheme="minorHAnsi" w:hAnsiTheme="minorHAnsi" w:cstheme="minorHAnsi"/>
          <w:sz w:val="20"/>
          <w:szCs w:val="20"/>
          <w:lang w:eastAsia="en-US"/>
        </w:rPr>
        <w:t xml:space="preserve"> de inscrição no Cadastro Nacional de Pessoas Jurídicas ou no Cadastro de Pessoas Físicas, conforme o caso;</w:t>
      </w:r>
    </w:p>
    <w:p w14:paraId="0FE71324" w14:textId="77777777" w:rsidR="00FF7683" w:rsidRPr="003E3E5F" w:rsidRDefault="0025095E" w:rsidP="00432F0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065912B" w14:textId="77777777" w:rsidR="00FF7683" w:rsidRPr="003E3E5F" w:rsidRDefault="00113507" w:rsidP="00432F0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lang w:eastAsia="en-US"/>
        </w:rPr>
        <w:t>prova</w:t>
      </w:r>
      <w:proofErr w:type="gramEnd"/>
      <w:r w:rsidRPr="003E3E5F">
        <w:rPr>
          <w:rFonts w:asciiTheme="minorHAnsi" w:hAnsiTheme="minorHAnsi" w:cstheme="minorHAnsi"/>
          <w:sz w:val="20"/>
          <w:szCs w:val="20"/>
          <w:lang w:eastAsia="en-US"/>
        </w:rPr>
        <w:t xml:space="preserve"> de regularidade com o Fundo de Garantia do Tempo de Serviço (FGTS);</w:t>
      </w:r>
    </w:p>
    <w:p w14:paraId="5B16BA79" w14:textId="77777777" w:rsidR="00FF7683" w:rsidRPr="003E3E5F" w:rsidRDefault="00113507" w:rsidP="00432F0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lang w:eastAsia="en-US"/>
        </w:rPr>
        <w:t>prova</w:t>
      </w:r>
      <w:proofErr w:type="gramEnd"/>
      <w:r w:rsidRPr="003E3E5F">
        <w:rPr>
          <w:rFonts w:asciiTheme="minorHAnsi" w:hAnsiTheme="minorHAnsi" w:cstheme="minorHAnsi"/>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75452AC5" w14:textId="13FE17AA" w:rsidR="003E3E5F" w:rsidRPr="003E3E5F" w:rsidRDefault="003E3E5F" w:rsidP="00432F0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bCs/>
          <w:sz w:val="20"/>
          <w:szCs w:val="20"/>
        </w:rPr>
        <w:t>prova</w:t>
      </w:r>
      <w:proofErr w:type="gramEnd"/>
      <w:r w:rsidRPr="003E3E5F">
        <w:rPr>
          <w:rFonts w:asciiTheme="minorHAnsi" w:hAnsiTheme="minorHAnsi" w:cstheme="minorHAnsi"/>
          <w:bCs/>
          <w:sz w:val="20"/>
          <w:szCs w:val="20"/>
        </w:rPr>
        <w:t xml:space="preserve"> de inscrição no cadastro de contribuintes municipal, relativo ao domicílio ou sede do licitante, pertinente ao seu ramo de atividade e compatível com o objeto contratual;</w:t>
      </w:r>
    </w:p>
    <w:p w14:paraId="54AD3604" w14:textId="31E5DD1D" w:rsidR="003E3E5F" w:rsidRPr="003E3E5F" w:rsidRDefault="003E3E5F" w:rsidP="00432F0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rPr>
        <w:t>prova</w:t>
      </w:r>
      <w:proofErr w:type="gramEnd"/>
      <w:r w:rsidRPr="003E3E5F">
        <w:rPr>
          <w:rFonts w:asciiTheme="minorHAnsi" w:hAnsiTheme="minorHAnsi" w:cstheme="minorHAnsi"/>
          <w:sz w:val="20"/>
          <w:szCs w:val="20"/>
        </w:rPr>
        <w:t xml:space="preserve"> de regularidade com a Fazenda Municipal do domicílio ou sede do licitante, relativa à atividade em cujo exercício contrata ou concorre</w:t>
      </w:r>
      <w:r>
        <w:rPr>
          <w:rFonts w:asciiTheme="minorHAnsi" w:hAnsiTheme="minorHAnsi" w:cstheme="minorHAnsi"/>
          <w:sz w:val="20"/>
          <w:szCs w:val="20"/>
        </w:rPr>
        <w:t>;</w:t>
      </w:r>
    </w:p>
    <w:p w14:paraId="54B50E00" w14:textId="11FC9884" w:rsidR="008F5F42" w:rsidRPr="003E3E5F" w:rsidRDefault="008F5F42" w:rsidP="00432F08">
      <w:pPr>
        <w:numPr>
          <w:ilvl w:val="2"/>
          <w:numId w:val="37"/>
        </w:numPr>
        <w:spacing w:line="360" w:lineRule="auto"/>
        <w:jc w:val="both"/>
        <w:rPr>
          <w:rFonts w:asciiTheme="minorHAnsi" w:hAnsiTheme="minorHAnsi" w:cstheme="minorHAnsi"/>
          <w:bCs/>
          <w:sz w:val="20"/>
          <w:szCs w:val="20"/>
        </w:rPr>
      </w:pPr>
      <w:proofErr w:type="gramStart"/>
      <w:r w:rsidRPr="003E3E5F">
        <w:rPr>
          <w:rFonts w:asciiTheme="minorHAnsi" w:hAnsiTheme="minorHAnsi" w:cstheme="minorHAnsi"/>
          <w:sz w:val="20"/>
          <w:szCs w:val="20"/>
          <w:lang w:eastAsia="en-US" w:bidi="pt-BR"/>
        </w:rPr>
        <w:t>caso</w:t>
      </w:r>
      <w:proofErr w:type="gramEnd"/>
      <w:r w:rsidRPr="003E3E5F">
        <w:rPr>
          <w:rFonts w:asciiTheme="minorHAnsi" w:hAnsiTheme="minorHAnsi" w:cstheme="minorHAnsi"/>
          <w:sz w:val="20"/>
          <w:szCs w:val="20"/>
          <w:lang w:eastAsia="en-US" w:bidi="pt-BR"/>
        </w:rPr>
        <w:t xml:space="preserve"> o licitante detentor do menor preço seja qualificado como microempresa ou empresa de pequeno porte </w:t>
      </w:r>
      <w:r w:rsidRPr="003E3E5F">
        <w:rPr>
          <w:rFonts w:asciiTheme="minorHAnsi" w:hAnsiTheme="minorHAnsi" w:cstheme="minorHAnsi"/>
          <w:sz w:val="20"/>
          <w:szCs w:val="20"/>
          <w:lang w:eastAsia="en-US"/>
        </w:rPr>
        <w:t>deverá apresentar toda a documentação exigida para efeito de comprovação de regularidade fiscal, mesmo que esta apresente alguma restrição, sob pena de inabilitação.</w:t>
      </w:r>
    </w:p>
    <w:p w14:paraId="3E45857F" w14:textId="060C65FF" w:rsidR="001150BF" w:rsidRPr="003E3E5F" w:rsidRDefault="00C003AC" w:rsidP="00C75768">
      <w:pPr>
        <w:pStyle w:val="PargrafodaLista"/>
        <w:numPr>
          <w:ilvl w:val="1"/>
          <w:numId w:val="37"/>
        </w:numPr>
        <w:tabs>
          <w:tab w:val="left" w:pos="1440"/>
        </w:tabs>
        <w:autoSpaceDE w:val="0"/>
        <w:snapToGrid w:val="0"/>
        <w:spacing w:line="360" w:lineRule="auto"/>
        <w:jc w:val="both"/>
        <w:rPr>
          <w:rFonts w:asciiTheme="minorHAnsi" w:hAnsiTheme="minorHAnsi" w:cstheme="minorHAnsi"/>
          <w:b/>
          <w:bCs/>
          <w:sz w:val="20"/>
          <w:szCs w:val="20"/>
        </w:rPr>
      </w:pPr>
      <w:r w:rsidRPr="003E3E5F">
        <w:rPr>
          <w:rFonts w:asciiTheme="minorHAnsi" w:hAnsiTheme="minorHAnsi" w:cstheme="minorHAnsi"/>
          <w:bCs/>
          <w:sz w:val="20"/>
          <w:szCs w:val="20"/>
        </w:rPr>
        <w:t>O licitante enquadrado como microempreendedor individual que pretenda auferir os benefícios do tratamento diferenciado previstos na Lei Complementar n</w:t>
      </w:r>
      <w:r w:rsidR="003E3E5F" w:rsidRPr="003E3E5F">
        <w:rPr>
          <w:rFonts w:asciiTheme="minorHAnsi" w:hAnsiTheme="minorHAnsi" w:cstheme="minorHAnsi"/>
          <w:bCs/>
          <w:sz w:val="20"/>
          <w:szCs w:val="20"/>
        </w:rPr>
        <w:t>º</w:t>
      </w:r>
      <w:r w:rsidRPr="003E3E5F">
        <w:rPr>
          <w:rFonts w:asciiTheme="minorHAnsi" w:hAnsiTheme="minorHAnsi" w:cstheme="minorHAnsi"/>
          <w:bCs/>
          <w:sz w:val="20"/>
          <w:szCs w:val="20"/>
        </w:rPr>
        <w:t xml:space="preserve"> 123, de 2006, estará dispensado da prova de inscrição nos cadastros de contribuintes estadual e municipal.</w:t>
      </w:r>
    </w:p>
    <w:p w14:paraId="0B372700" w14:textId="525DA1B4" w:rsidR="001150BF" w:rsidRPr="003E3E5F" w:rsidRDefault="001150BF" w:rsidP="00C75768">
      <w:pPr>
        <w:pStyle w:val="PargrafodaLista"/>
        <w:numPr>
          <w:ilvl w:val="1"/>
          <w:numId w:val="37"/>
        </w:numPr>
        <w:tabs>
          <w:tab w:val="left" w:pos="1440"/>
        </w:tabs>
        <w:autoSpaceDE w:val="0"/>
        <w:snapToGrid w:val="0"/>
        <w:spacing w:line="360" w:lineRule="auto"/>
        <w:jc w:val="both"/>
        <w:rPr>
          <w:rFonts w:asciiTheme="minorHAnsi" w:hAnsiTheme="minorHAnsi" w:cstheme="minorHAnsi"/>
          <w:b/>
          <w:bCs/>
          <w:sz w:val="20"/>
          <w:szCs w:val="20"/>
        </w:rPr>
      </w:pPr>
      <w:r w:rsidRPr="003E3E5F">
        <w:rPr>
          <w:rFonts w:asciiTheme="minorHAnsi" w:hAnsiTheme="minorHAnsi" w:cstheme="minorHAnsi"/>
          <w:bCs/>
          <w:sz w:val="20"/>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2" w:history="1">
        <w:r w:rsidRPr="003E3E5F">
          <w:rPr>
            <w:rStyle w:val="Hyperlink"/>
            <w:rFonts w:asciiTheme="minorHAnsi" w:hAnsiTheme="minorHAnsi" w:cstheme="minorHAnsi"/>
            <w:bCs/>
            <w:color w:val="auto"/>
            <w:sz w:val="20"/>
            <w:szCs w:val="20"/>
          </w:rPr>
          <w:t>compras@caurs.gov.br</w:t>
        </w:r>
      </w:hyperlink>
      <w:r w:rsidRPr="003E3E5F">
        <w:rPr>
          <w:rFonts w:asciiTheme="minorHAnsi" w:hAnsiTheme="minorHAnsi" w:cstheme="minorHAnsi"/>
          <w:bCs/>
          <w:sz w:val="20"/>
          <w:szCs w:val="20"/>
        </w:rPr>
        <w:t>. 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oficial, para análise, no prazo de 48 (quarenta e oito) horas, após convocação dos documentos pelo pregoeiro por meio do chat no sistema.</w:t>
      </w:r>
    </w:p>
    <w:p w14:paraId="07251A75" w14:textId="4CD2B7B9" w:rsidR="001150BF" w:rsidRPr="003E3E5F" w:rsidRDefault="001150BF" w:rsidP="008202D2">
      <w:pPr>
        <w:pStyle w:val="PargrafodaLista"/>
        <w:numPr>
          <w:ilvl w:val="2"/>
          <w:numId w:val="37"/>
        </w:numPr>
        <w:tabs>
          <w:tab w:val="left" w:pos="1440"/>
        </w:tabs>
        <w:autoSpaceDE w:val="0"/>
        <w:snapToGrid w:val="0"/>
        <w:spacing w:line="360" w:lineRule="auto"/>
        <w:jc w:val="both"/>
        <w:rPr>
          <w:rFonts w:asciiTheme="minorHAnsi" w:hAnsiTheme="minorHAnsi" w:cstheme="minorHAnsi"/>
          <w:b/>
          <w:bCs/>
          <w:sz w:val="20"/>
          <w:szCs w:val="20"/>
        </w:rPr>
      </w:pPr>
      <w:r w:rsidRPr="003E3E5F">
        <w:rPr>
          <w:rFonts w:asciiTheme="minorHAnsi" w:hAnsiTheme="minorHAnsi" w:cstheme="minorHAnsi"/>
          <w:bCs/>
          <w:sz w:val="20"/>
          <w:szCs w:val="20"/>
        </w:rPr>
        <w:t xml:space="preserve">Em relação aos documentos originais </w:t>
      </w:r>
      <w:r w:rsidR="008202D2" w:rsidRPr="003E3E5F">
        <w:rPr>
          <w:rFonts w:asciiTheme="minorHAnsi" w:hAnsiTheme="minorHAnsi" w:cstheme="minorHAnsi"/>
          <w:bCs/>
          <w:sz w:val="20"/>
          <w:szCs w:val="20"/>
        </w:rPr>
        <w:t xml:space="preserve">previstos no </w:t>
      </w:r>
      <w:r w:rsidRPr="003E3E5F">
        <w:rPr>
          <w:rFonts w:asciiTheme="minorHAnsi" w:hAnsiTheme="minorHAnsi" w:cstheme="minorHAnsi"/>
          <w:bCs/>
          <w:sz w:val="20"/>
          <w:szCs w:val="20"/>
        </w:rPr>
        <w:t xml:space="preserve">subitem </w:t>
      </w:r>
      <w:r w:rsidR="008202D2" w:rsidRPr="003E3E5F">
        <w:rPr>
          <w:rFonts w:asciiTheme="minorHAnsi" w:hAnsiTheme="minorHAnsi" w:cstheme="minorHAnsi"/>
          <w:bCs/>
          <w:sz w:val="20"/>
          <w:szCs w:val="20"/>
        </w:rPr>
        <w:t>anterior</w:t>
      </w:r>
      <w:r w:rsidRPr="003E3E5F">
        <w:rPr>
          <w:rFonts w:asciiTheme="minorHAnsi" w:hAnsiTheme="minorHAnsi" w:cstheme="minorHAnsi"/>
          <w:bCs/>
          <w:sz w:val="20"/>
          <w:szCs w:val="20"/>
        </w:rPr>
        <w:t>, o prazo de 48 (quarenta e oito) horas refere</w:t>
      </w:r>
      <w:r w:rsidR="008202D2" w:rsidRPr="003E3E5F">
        <w:rPr>
          <w:rFonts w:asciiTheme="minorHAnsi" w:hAnsiTheme="minorHAnsi" w:cstheme="minorHAnsi"/>
          <w:bCs/>
          <w:sz w:val="20"/>
          <w:szCs w:val="20"/>
        </w:rPr>
        <w:t>-se</w:t>
      </w:r>
      <w:r w:rsidRPr="003E3E5F">
        <w:rPr>
          <w:rFonts w:asciiTheme="minorHAnsi" w:hAnsiTheme="minorHAnsi" w:cstheme="minorHAnsi"/>
          <w:bCs/>
          <w:sz w:val="20"/>
          <w:szCs w:val="20"/>
        </w:rPr>
        <w:t xml:space="preserve"> </w:t>
      </w:r>
      <w:r w:rsidR="008202D2" w:rsidRPr="003E3E5F">
        <w:rPr>
          <w:rFonts w:asciiTheme="minorHAnsi" w:hAnsiTheme="minorHAnsi" w:cstheme="minorHAnsi"/>
          <w:bCs/>
          <w:sz w:val="20"/>
          <w:szCs w:val="20"/>
        </w:rPr>
        <w:t>à</w:t>
      </w:r>
      <w:r w:rsidRPr="003E3E5F">
        <w:rPr>
          <w:rFonts w:asciiTheme="minorHAnsi" w:hAnsiTheme="minorHAnsi" w:cstheme="minorHAnsi"/>
          <w:bCs/>
          <w:sz w:val="20"/>
          <w:szCs w:val="20"/>
        </w:rPr>
        <w:t xml:space="preserve"> postagem ou encaminhamento da proposta via correio ou outro formato de entrega, devendo ser apresentado comprovante do envio pelo e-mail </w:t>
      </w:r>
      <w:hyperlink r:id="rId13" w:history="1">
        <w:r w:rsidR="008202D2" w:rsidRPr="003E3E5F">
          <w:rPr>
            <w:rStyle w:val="Hyperlink"/>
            <w:rFonts w:asciiTheme="minorHAnsi" w:hAnsiTheme="minorHAnsi" w:cstheme="minorHAnsi"/>
            <w:bCs/>
            <w:color w:val="auto"/>
            <w:sz w:val="20"/>
            <w:szCs w:val="20"/>
          </w:rPr>
          <w:t>compras@caurs.gov.br</w:t>
        </w:r>
      </w:hyperlink>
      <w:r w:rsidRPr="003E3E5F">
        <w:rPr>
          <w:rFonts w:asciiTheme="minorHAnsi" w:hAnsiTheme="minorHAnsi" w:cstheme="minorHAnsi"/>
          <w:bCs/>
          <w:sz w:val="20"/>
          <w:szCs w:val="20"/>
        </w:rPr>
        <w:t>.</w:t>
      </w:r>
    </w:p>
    <w:p w14:paraId="5125022E" w14:textId="58079112" w:rsidR="00180303" w:rsidRPr="003E3E5F" w:rsidRDefault="00180303" w:rsidP="00C75768">
      <w:pPr>
        <w:pStyle w:val="PargrafodaLista"/>
        <w:numPr>
          <w:ilvl w:val="2"/>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Não serão aceitos documentos com indicação de CNPJ</w:t>
      </w:r>
      <w:r w:rsidR="00FB230F" w:rsidRPr="003E3E5F">
        <w:rPr>
          <w:rFonts w:asciiTheme="minorHAnsi" w:hAnsiTheme="minorHAnsi" w:cstheme="minorHAnsi"/>
          <w:bCs/>
          <w:sz w:val="20"/>
          <w:szCs w:val="20"/>
        </w:rPr>
        <w:t>/CPF</w:t>
      </w:r>
      <w:r w:rsidRPr="003E3E5F">
        <w:rPr>
          <w:rFonts w:asciiTheme="minorHAnsi" w:hAnsiTheme="minorHAnsi" w:cstheme="minorHAnsi"/>
          <w:bCs/>
          <w:sz w:val="20"/>
          <w:szCs w:val="20"/>
        </w:rPr>
        <w:t xml:space="preserve"> diferentes, salvo aqueles legalmente permitidos.</w:t>
      </w:r>
    </w:p>
    <w:p w14:paraId="47A753CD" w14:textId="5670D520" w:rsidR="00F03E7D" w:rsidRPr="003E3E5F" w:rsidRDefault="00D75B35" w:rsidP="00C75768">
      <w:pPr>
        <w:numPr>
          <w:ilvl w:val="1"/>
          <w:numId w:val="37"/>
        </w:numPr>
        <w:spacing w:line="360" w:lineRule="auto"/>
        <w:jc w:val="both"/>
        <w:rPr>
          <w:rFonts w:asciiTheme="minorHAnsi" w:hAnsiTheme="minorHAnsi" w:cstheme="minorHAnsi"/>
          <w:bCs/>
          <w:sz w:val="20"/>
          <w:szCs w:val="20"/>
        </w:rPr>
      </w:pPr>
      <w:r w:rsidRPr="003E3E5F">
        <w:rPr>
          <w:rFonts w:asciiTheme="minorHAnsi" w:hAnsiTheme="minorHAnsi" w:cstheme="minorHAnsi"/>
          <w:bCs/>
          <w:sz w:val="20"/>
          <w:szCs w:val="20"/>
        </w:rPr>
        <w:t>Em relação às licitantes cadastradas no S</w:t>
      </w:r>
      <w:r w:rsidR="00F03E7D" w:rsidRPr="003E3E5F">
        <w:rPr>
          <w:rFonts w:asciiTheme="minorHAnsi" w:hAnsiTheme="minorHAnsi" w:cstheme="minorHAnsi"/>
          <w:bCs/>
          <w:sz w:val="20"/>
          <w:szCs w:val="20"/>
        </w:rPr>
        <w:t xml:space="preserve">istema de Cadastro Unificado de Fornecedores – SICAF, </w:t>
      </w:r>
      <w:r w:rsidRPr="003E3E5F">
        <w:rPr>
          <w:rFonts w:asciiTheme="minorHAnsi" w:hAnsiTheme="minorHAnsi" w:cstheme="minorHAnsi"/>
          <w:bCs/>
          <w:sz w:val="20"/>
          <w:szCs w:val="20"/>
        </w:rPr>
        <w:t xml:space="preserve">o Pregoeiro consultará o referido Sistema </w:t>
      </w:r>
      <w:r w:rsidR="00F03E7D" w:rsidRPr="003E3E5F">
        <w:rPr>
          <w:rFonts w:asciiTheme="minorHAnsi" w:hAnsiTheme="minorHAnsi" w:cstheme="minorHAnsi"/>
          <w:bCs/>
          <w:sz w:val="20"/>
          <w:szCs w:val="20"/>
        </w:rPr>
        <w:t xml:space="preserve">em relação à habilitação jurídica e à regularidade fiscal e trabalhista, conforme disposto nos </w:t>
      </w:r>
      <w:proofErr w:type="spellStart"/>
      <w:r w:rsidR="00F03E7D" w:rsidRPr="003E3E5F">
        <w:rPr>
          <w:rFonts w:asciiTheme="minorHAnsi" w:hAnsiTheme="minorHAnsi" w:cstheme="minorHAnsi"/>
          <w:bCs/>
          <w:sz w:val="20"/>
          <w:szCs w:val="20"/>
        </w:rPr>
        <w:t>arts</w:t>
      </w:r>
      <w:proofErr w:type="spellEnd"/>
      <w:r w:rsidR="00F03E7D" w:rsidRPr="003E3E5F">
        <w:rPr>
          <w:rFonts w:asciiTheme="minorHAnsi" w:hAnsiTheme="minorHAnsi" w:cstheme="minorHAnsi"/>
          <w:bCs/>
          <w:sz w:val="20"/>
          <w:szCs w:val="20"/>
        </w:rPr>
        <w:t xml:space="preserve">. 4º, </w:t>
      </w:r>
      <w:r w:rsidR="00F03E7D" w:rsidRPr="003E3E5F">
        <w:rPr>
          <w:rFonts w:asciiTheme="minorHAnsi" w:hAnsiTheme="minorHAnsi" w:cstheme="minorHAnsi"/>
          <w:bCs/>
          <w:i/>
          <w:sz w:val="20"/>
          <w:szCs w:val="20"/>
        </w:rPr>
        <w:t>caput</w:t>
      </w:r>
      <w:r w:rsidR="00F03E7D" w:rsidRPr="003E3E5F">
        <w:rPr>
          <w:rFonts w:asciiTheme="minorHAnsi" w:hAnsiTheme="minorHAnsi" w:cstheme="minorHAnsi"/>
          <w:bCs/>
          <w:sz w:val="20"/>
          <w:szCs w:val="20"/>
        </w:rPr>
        <w:t>, 8º, § 3º, 13, 14 e 43 da Instrução Normativa SLTI/MPOG nº 2, de 2010.</w:t>
      </w:r>
    </w:p>
    <w:p w14:paraId="7946A8C0" w14:textId="77777777" w:rsidR="00F03E7D" w:rsidRPr="003E3E5F" w:rsidRDefault="00F03E7D" w:rsidP="00C7576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sz w:val="20"/>
          <w:szCs w:val="20"/>
        </w:rPr>
        <w:t xml:space="preserve">Também poderão ser consultados </w:t>
      </w:r>
      <w:r w:rsidRPr="003E3E5F">
        <w:rPr>
          <w:rFonts w:asciiTheme="minorHAnsi" w:hAnsiTheme="minorHAnsi" w:cstheme="minorHAnsi"/>
          <w:bCs/>
          <w:sz w:val="20"/>
          <w:szCs w:val="20"/>
        </w:rPr>
        <w:t xml:space="preserve">os sítios oficiais emissores de certidões, especialmente quando </w:t>
      </w:r>
      <w:r w:rsidRPr="003E3E5F">
        <w:rPr>
          <w:rFonts w:asciiTheme="minorHAnsi" w:hAnsiTheme="minorHAnsi" w:cstheme="minorHAnsi"/>
          <w:sz w:val="20"/>
          <w:szCs w:val="20"/>
        </w:rPr>
        <w:t>o licitante esteja com alguma documentação vencida junto ao SICAF</w:t>
      </w:r>
      <w:r w:rsidRPr="003E3E5F">
        <w:rPr>
          <w:rFonts w:asciiTheme="minorHAnsi" w:hAnsiTheme="minorHAnsi" w:cstheme="minorHAnsi"/>
          <w:bCs/>
          <w:sz w:val="20"/>
          <w:szCs w:val="20"/>
        </w:rPr>
        <w:t>.</w:t>
      </w:r>
    </w:p>
    <w:p w14:paraId="26C4C051" w14:textId="7B0FE798" w:rsidR="00F03E7D" w:rsidRPr="003E3E5F" w:rsidRDefault="00F03E7D" w:rsidP="00C75768">
      <w:pPr>
        <w:numPr>
          <w:ilvl w:val="2"/>
          <w:numId w:val="37"/>
        </w:numPr>
        <w:spacing w:line="360" w:lineRule="auto"/>
        <w:jc w:val="both"/>
        <w:rPr>
          <w:rFonts w:asciiTheme="minorHAnsi" w:hAnsiTheme="minorHAnsi" w:cstheme="minorHAnsi"/>
          <w:bCs/>
          <w:sz w:val="20"/>
          <w:szCs w:val="20"/>
        </w:rPr>
      </w:pPr>
      <w:r w:rsidRPr="003E3E5F">
        <w:rPr>
          <w:rFonts w:asciiTheme="minorHAnsi" w:hAnsiTheme="minorHAnsi" w:cstheme="minorHAnsi"/>
          <w:sz w:val="20"/>
          <w:szCs w:val="20"/>
        </w:rPr>
        <w:t xml:space="preserve">Caso o Pregoeiro não logre êxito em obter a certidão correspondente através do sítio oficial, ou na hipótese de se encontrar vencida no referido sistema, o licitante será convocado a encaminhar, no prazo de </w:t>
      </w:r>
      <w:r w:rsidR="001150BF" w:rsidRPr="003E3E5F">
        <w:rPr>
          <w:rFonts w:asciiTheme="minorHAnsi" w:hAnsiTheme="minorHAnsi" w:cstheme="minorHAnsi"/>
          <w:sz w:val="20"/>
          <w:szCs w:val="20"/>
        </w:rPr>
        <w:t>2</w:t>
      </w:r>
      <w:r w:rsidRPr="003E3E5F">
        <w:rPr>
          <w:rFonts w:asciiTheme="minorHAnsi" w:hAnsiTheme="minorHAnsi" w:cstheme="minorHAnsi"/>
          <w:sz w:val="20"/>
          <w:szCs w:val="20"/>
        </w:rPr>
        <w:t xml:space="preserve"> </w:t>
      </w:r>
      <w:r w:rsidRPr="003E3E5F">
        <w:rPr>
          <w:rFonts w:asciiTheme="minorHAnsi" w:hAnsiTheme="minorHAnsi" w:cstheme="minorHAnsi"/>
          <w:bCs/>
          <w:sz w:val="20"/>
          <w:szCs w:val="20"/>
        </w:rPr>
        <w:t>(</w:t>
      </w:r>
      <w:r w:rsidR="001150BF" w:rsidRPr="003E3E5F">
        <w:rPr>
          <w:rFonts w:asciiTheme="minorHAnsi" w:hAnsiTheme="minorHAnsi" w:cstheme="minorHAnsi"/>
          <w:bCs/>
          <w:sz w:val="20"/>
          <w:szCs w:val="20"/>
        </w:rPr>
        <w:t>duas</w:t>
      </w:r>
      <w:r w:rsidRPr="003E3E5F">
        <w:rPr>
          <w:rFonts w:asciiTheme="minorHAnsi" w:hAnsiTheme="minorHAnsi" w:cstheme="minorHAnsi"/>
          <w:bCs/>
          <w:sz w:val="20"/>
          <w:szCs w:val="20"/>
        </w:rPr>
        <w:t>) horas</w:t>
      </w:r>
      <w:r w:rsidRPr="003E3E5F">
        <w:rPr>
          <w:rFonts w:asciiTheme="minorHAnsi" w:hAnsiTheme="minorHAnsi" w:cstheme="minorHAnsi"/>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3E3E5F" w:rsidRDefault="0025095E" w:rsidP="00C75768">
      <w:pPr>
        <w:pStyle w:val="PargrafodaLista"/>
        <w:numPr>
          <w:ilvl w:val="1"/>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A existência de restrição relativamente à regularidade fiscal não impede que a licitant</w:t>
      </w:r>
      <w:r w:rsidR="00FB230F" w:rsidRPr="003E3E5F">
        <w:rPr>
          <w:rFonts w:asciiTheme="minorHAnsi" w:hAnsiTheme="minorHAnsi" w:cstheme="minorHAnsi"/>
          <w:bCs/>
          <w:sz w:val="20"/>
          <w:szCs w:val="20"/>
        </w:rPr>
        <w:t>e qualificada como microempresa ou</w:t>
      </w:r>
      <w:r w:rsidRPr="003E3E5F">
        <w:rPr>
          <w:rFonts w:asciiTheme="minorHAnsi" w:hAnsiTheme="minorHAnsi" w:cstheme="minorHAnsi"/>
          <w:bCs/>
          <w:sz w:val="20"/>
          <w:szCs w:val="20"/>
        </w:rPr>
        <w:t xml:space="preserve"> empresa de pequeno porte seja declarada vencedora, uma vez que atenda a todas as demais exigências do edital.</w:t>
      </w:r>
    </w:p>
    <w:p w14:paraId="51250231" w14:textId="77777777" w:rsidR="0025095E" w:rsidRPr="003E3E5F" w:rsidRDefault="0025095E" w:rsidP="00C75768">
      <w:pPr>
        <w:pStyle w:val="PargrafodaLista"/>
        <w:numPr>
          <w:ilvl w:val="2"/>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A declaração do vencedor acontecerá no momento imediatamente posterior à fase de habilitação.</w:t>
      </w:r>
    </w:p>
    <w:p w14:paraId="51250232" w14:textId="26B81E9C" w:rsidR="0025095E" w:rsidRPr="003E3E5F" w:rsidRDefault="0025095E" w:rsidP="00C75768">
      <w:pPr>
        <w:pStyle w:val="PargrafodaLista"/>
        <w:numPr>
          <w:ilvl w:val="1"/>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3E3E5F">
        <w:rPr>
          <w:rFonts w:asciiTheme="minorHAnsi" w:hAnsiTheme="minorHAnsi" w:cstheme="minorHAnsi"/>
          <w:bCs/>
          <w:sz w:val="20"/>
          <w:szCs w:val="20"/>
        </w:rPr>
        <w:t>, a critério da administração pública, quando requerida pelo licitante, mediante apresentação de justificativa</w:t>
      </w:r>
      <w:r w:rsidRPr="003E3E5F">
        <w:rPr>
          <w:rFonts w:asciiTheme="minorHAnsi" w:hAnsiTheme="minorHAnsi" w:cstheme="minorHAnsi"/>
          <w:bCs/>
          <w:sz w:val="20"/>
          <w:szCs w:val="20"/>
        </w:rPr>
        <w:t>.</w:t>
      </w:r>
    </w:p>
    <w:p w14:paraId="51250233" w14:textId="77777777" w:rsidR="0025095E" w:rsidRPr="003E3E5F" w:rsidRDefault="0025095E" w:rsidP="00C75768">
      <w:pPr>
        <w:pStyle w:val="PargrafodaLista"/>
        <w:numPr>
          <w:ilvl w:val="1"/>
          <w:numId w:val="37"/>
        </w:numPr>
        <w:spacing w:line="360" w:lineRule="auto"/>
        <w:contextualSpacing w:val="0"/>
        <w:jc w:val="both"/>
        <w:rPr>
          <w:rFonts w:asciiTheme="minorHAnsi" w:hAnsiTheme="minorHAnsi" w:cstheme="minorHAnsi"/>
          <w:bCs/>
          <w:sz w:val="20"/>
          <w:szCs w:val="20"/>
        </w:rPr>
      </w:pPr>
      <w:r w:rsidRPr="003E3E5F">
        <w:rPr>
          <w:rFonts w:asciiTheme="minorHAnsi" w:hAnsiTheme="minorHAnsi" w:cstheme="minorHAnsi"/>
          <w:bCs/>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Havendo necessidade de analisar minuciosamente os documentos exigidos, o Pregoeiro suspenderá a sessão, informando no “chat” a nova data e horário para a continuidade da mesma.</w:t>
      </w:r>
    </w:p>
    <w:p w14:paraId="51250235"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Será inabilitado o licitante que não comprovar sua habilitação, deixar de apresentar quaisquer dos documentos exigidos para a habilitação, ou apresentá-los em desacordo com o e</w:t>
      </w:r>
      <w:r w:rsidRPr="003E3E5F">
        <w:rPr>
          <w:rFonts w:asciiTheme="minorHAnsi" w:hAnsiTheme="minorHAnsi" w:cstheme="minorHAnsi"/>
          <w:sz w:val="20"/>
          <w:szCs w:val="20"/>
          <w:lang w:eastAsia="en-US"/>
        </w:rPr>
        <w:t>stabelecido neste Edital.</w:t>
      </w:r>
    </w:p>
    <w:p w14:paraId="51250238" w14:textId="28307D6A" w:rsidR="0025095E" w:rsidRPr="003E3E5F" w:rsidRDefault="00DD4982" w:rsidP="002C687B">
      <w:pPr>
        <w:numPr>
          <w:ilvl w:val="1"/>
          <w:numId w:val="37"/>
        </w:numPr>
        <w:spacing w:line="360" w:lineRule="auto"/>
        <w:jc w:val="both"/>
        <w:rPr>
          <w:rFonts w:asciiTheme="minorHAnsi" w:hAnsiTheme="minorHAnsi" w:cstheme="minorHAnsi"/>
          <w:sz w:val="20"/>
          <w:szCs w:val="20"/>
          <w:lang w:eastAsia="en-US"/>
        </w:rPr>
      </w:pPr>
      <w:r w:rsidRPr="003E3E5F">
        <w:rPr>
          <w:rFonts w:asciiTheme="minorHAnsi" w:hAnsiTheme="minorHAnsi" w:cstheme="minorHAnsi"/>
          <w:sz w:val="20"/>
          <w:szCs w:val="20"/>
          <w:lang w:eastAsia="en-US"/>
        </w:rPr>
        <w:t>Da sessão pública do Pregão divulgar-se-á Ata no sistema eletrônico.</w:t>
      </w:r>
    </w:p>
    <w:p w14:paraId="674819E1" w14:textId="77777777" w:rsidR="002C687B" w:rsidRPr="003E3E5F" w:rsidRDefault="002C687B" w:rsidP="002C687B">
      <w:pPr>
        <w:spacing w:line="360" w:lineRule="auto"/>
        <w:jc w:val="both"/>
        <w:rPr>
          <w:rFonts w:asciiTheme="minorHAnsi" w:hAnsiTheme="minorHAnsi" w:cstheme="minorHAnsi"/>
          <w:sz w:val="20"/>
          <w:szCs w:val="20"/>
          <w:lang w:eastAsia="en-US"/>
        </w:rPr>
      </w:pPr>
    </w:p>
    <w:p w14:paraId="15A80CF7" w14:textId="452DFE63" w:rsidR="002C687B" w:rsidRPr="003E3E5F" w:rsidRDefault="002C687B" w:rsidP="002C687B">
      <w:pPr>
        <w:pStyle w:val="PargrafodaLista"/>
        <w:numPr>
          <w:ilvl w:val="0"/>
          <w:numId w:val="37"/>
        </w:numPr>
        <w:rPr>
          <w:rFonts w:asciiTheme="minorHAnsi" w:hAnsiTheme="minorHAnsi" w:cstheme="minorHAnsi"/>
          <w:b/>
          <w:sz w:val="20"/>
          <w:szCs w:val="20"/>
          <w:lang w:eastAsia="en-US"/>
        </w:rPr>
      </w:pPr>
      <w:r w:rsidRPr="003E3E5F">
        <w:rPr>
          <w:rFonts w:asciiTheme="minorHAnsi" w:hAnsiTheme="minorHAnsi" w:cstheme="minorHAnsi"/>
          <w:b/>
          <w:sz w:val="20"/>
          <w:szCs w:val="20"/>
          <w:lang w:eastAsia="en-US"/>
        </w:rPr>
        <w:t>DA REABERTURA DA SESSÃO PÚBLICA</w:t>
      </w:r>
    </w:p>
    <w:p w14:paraId="51250239" w14:textId="77777777" w:rsidR="0025095E" w:rsidRPr="003E3E5F" w:rsidRDefault="0025095E" w:rsidP="00C75768">
      <w:pPr>
        <w:pStyle w:val="Nivel01"/>
        <w:keepNext w:val="0"/>
        <w:keepLines w:val="0"/>
        <w:numPr>
          <w:ilvl w:val="1"/>
          <w:numId w:val="37"/>
        </w:numPr>
        <w:spacing w:before="0" w:line="360" w:lineRule="auto"/>
        <w:outlineLvl w:val="9"/>
        <w:rPr>
          <w:rFonts w:asciiTheme="minorHAnsi" w:eastAsiaTheme="minorEastAsia" w:hAnsiTheme="minorHAnsi" w:cstheme="minorHAnsi"/>
          <w:b w:val="0"/>
          <w:bCs w:val="0"/>
          <w:color w:val="auto"/>
        </w:rPr>
      </w:pPr>
      <w:r w:rsidRPr="003E3E5F">
        <w:rPr>
          <w:rFonts w:asciiTheme="minorHAnsi" w:eastAsiaTheme="minorEastAsia" w:hAnsiTheme="minorHAnsi" w:cstheme="minorHAnsi"/>
          <w:b w:val="0"/>
          <w:bCs w:val="0"/>
          <w:color w:val="auto"/>
        </w:rPr>
        <w:t>A sessão pública poderá ser reaberta:</w:t>
      </w:r>
    </w:p>
    <w:p w14:paraId="5125023A" w14:textId="77777777" w:rsidR="0025095E" w:rsidRPr="003E3E5F" w:rsidRDefault="0025095E" w:rsidP="00C75768">
      <w:pPr>
        <w:pStyle w:val="Nivel01"/>
        <w:keepNext w:val="0"/>
        <w:keepLines w:val="0"/>
        <w:numPr>
          <w:ilvl w:val="2"/>
          <w:numId w:val="37"/>
        </w:numPr>
        <w:spacing w:before="0" w:line="360" w:lineRule="auto"/>
        <w:outlineLvl w:val="9"/>
        <w:rPr>
          <w:rFonts w:asciiTheme="minorHAnsi" w:eastAsiaTheme="minorEastAsia" w:hAnsiTheme="minorHAnsi" w:cstheme="minorHAnsi"/>
          <w:b w:val="0"/>
          <w:bCs w:val="0"/>
          <w:color w:val="auto"/>
        </w:rPr>
      </w:pPr>
      <w:r w:rsidRPr="003E3E5F">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3E3E5F" w:rsidRDefault="0025095E" w:rsidP="00C75768">
      <w:pPr>
        <w:pStyle w:val="Nivel01"/>
        <w:keepNext w:val="0"/>
        <w:keepLines w:val="0"/>
        <w:numPr>
          <w:ilvl w:val="2"/>
          <w:numId w:val="37"/>
        </w:numPr>
        <w:spacing w:before="0" w:line="360" w:lineRule="auto"/>
        <w:outlineLvl w:val="9"/>
        <w:rPr>
          <w:rFonts w:asciiTheme="minorHAnsi" w:eastAsiaTheme="minorEastAsia" w:hAnsiTheme="minorHAnsi" w:cstheme="minorHAnsi"/>
          <w:b w:val="0"/>
          <w:bCs w:val="0"/>
          <w:color w:val="auto"/>
        </w:rPr>
      </w:pPr>
      <w:r w:rsidRPr="003E3E5F">
        <w:rPr>
          <w:rFonts w:asciiTheme="minorHAnsi" w:eastAsiaTheme="minorEastAsia" w:hAnsiTheme="minorHAnsi" w:cstheme="minorHAnsi"/>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3E3E5F" w:rsidRDefault="0025095E" w:rsidP="00C75768">
      <w:pPr>
        <w:pStyle w:val="Nivel01"/>
        <w:keepNext w:val="0"/>
        <w:keepLines w:val="0"/>
        <w:numPr>
          <w:ilvl w:val="1"/>
          <w:numId w:val="37"/>
        </w:numPr>
        <w:spacing w:before="0" w:line="360" w:lineRule="auto"/>
        <w:outlineLvl w:val="9"/>
        <w:rPr>
          <w:rFonts w:asciiTheme="minorHAnsi" w:eastAsiaTheme="minorEastAsia" w:hAnsiTheme="minorHAnsi" w:cstheme="minorHAnsi"/>
          <w:b w:val="0"/>
          <w:bCs w:val="0"/>
          <w:color w:val="auto"/>
        </w:rPr>
      </w:pPr>
      <w:r w:rsidRPr="003E3E5F">
        <w:rPr>
          <w:rFonts w:asciiTheme="minorHAnsi" w:eastAsiaTheme="minorEastAsia" w:hAnsiTheme="minorHAnsi" w:cstheme="minorHAnsi"/>
          <w:b w:val="0"/>
          <w:bCs w:val="0"/>
          <w:color w:val="auto"/>
        </w:rPr>
        <w:t>Todos os licitantes remanescentes deverão ser convocados para acompanhar a sessão reaberta.</w:t>
      </w:r>
    </w:p>
    <w:p w14:paraId="5125023E" w14:textId="732DAFE0" w:rsidR="0025095E" w:rsidRPr="003E3E5F" w:rsidRDefault="0025095E" w:rsidP="00C75768">
      <w:pPr>
        <w:pStyle w:val="Nivel01"/>
        <w:keepNext w:val="0"/>
        <w:keepLines w:val="0"/>
        <w:numPr>
          <w:ilvl w:val="2"/>
          <w:numId w:val="37"/>
        </w:numPr>
        <w:spacing w:before="0" w:line="360" w:lineRule="auto"/>
        <w:outlineLvl w:val="9"/>
        <w:rPr>
          <w:rFonts w:asciiTheme="minorHAnsi" w:eastAsiaTheme="minorEastAsia" w:hAnsiTheme="minorHAnsi" w:cstheme="minorHAnsi"/>
          <w:b w:val="0"/>
          <w:bCs w:val="0"/>
          <w:color w:val="auto"/>
        </w:rPr>
      </w:pPr>
      <w:r w:rsidRPr="003E3E5F">
        <w:rPr>
          <w:rFonts w:asciiTheme="minorHAnsi" w:eastAsiaTheme="minorEastAsia" w:hAnsiTheme="minorHAnsi" w:cstheme="minorHAnsi"/>
          <w:b w:val="0"/>
          <w:bCs w:val="0"/>
          <w:color w:val="auto"/>
        </w:rPr>
        <w:t>A convocação se dará por meio do sistema eletrônico (“chat”)</w:t>
      </w:r>
      <w:r w:rsidR="001150BF" w:rsidRPr="003E3E5F">
        <w:rPr>
          <w:rFonts w:asciiTheme="minorHAnsi" w:eastAsiaTheme="minorEastAsia" w:hAnsiTheme="minorHAnsi" w:cstheme="minorHAnsi"/>
          <w:b w:val="0"/>
          <w:bCs w:val="0"/>
          <w:color w:val="auto"/>
        </w:rPr>
        <w:t xml:space="preserve"> ou </w:t>
      </w:r>
      <w:r w:rsidRPr="003E3E5F">
        <w:rPr>
          <w:rFonts w:asciiTheme="minorHAnsi" w:eastAsiaTheme="minorEastAsia" w:hAnsiTheme="minorHAnsi" w:cstheme="minorHAnsi"/>
          <w:b w:val="0"/>
          <w:bCs w:val="0"/>
          <w:color w:val="auto"/>
        </w:rPr>
        <w:t>e-mail, de acordo com a fase do procedimento licitatório.</w:t>
      </w:r>
    </w:p>
    <w:p w14:paraId="5125023F" w14:textId="77777777" w:rsidR="0025095E" w:rsidRPr="003E3E5F" w:rsidRDefault="0025095E" w:rsidP="00C75768">
      <w:pPr>
        <w:pStyle w:val="Nivel01"/>
        <w:keepNext w:val="0"/>
        <w:keepLines w:val="0"/>
        <w:numPr>
          <w:ilvl w:val="2"/>
          <w:numId w:val="37"/>
        </w:numPr>
        <w:spacing w:before="0" w:line="360" w:lineRule="auto"/>
        <w:outlineLvl w:val="9"/>
        <w:rPr>
          <w:rFonts w:asciiTheme="minorHAnsi" w:eastAsiaTheme="minorEastAsia" w:hAnsiTheme="minorHAnsi" w:cstheme="minorHAnsi"/>
          <w:b w:val="0"/>
          <w:bCs w:val="0"/>
          <w:color w:val="auto"/>
        </w:rPr>
      </w:pPr>
      <w:r w:rsidRPr="003E3E5F">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51250240" w14:textId="77777777" w:rsidR="0025095E" w:rsidRPr="003E3E5F" w:rsidRDefault="0025095E" w:rsidP="00473F99">
      <w:pPr>
        <w:spacing w:line="360" w:lineRule="auto"/>
        <w:rPr>
          <w:rFonts w:asciiTheme="minorHAnsi" w:eastAsiaTheme="minorEastAsia" w:hAnsiTheme="minorHAnsi" w:cstheme="minorHAnsi"/>
          <w:sz w:val="20"/>
          <w:szCs w:val="20"/>
        </w:rPr>
      </w:pPr>
    </w:p>
    <w:p w14:paraId="51250241" w14:textId="2E0F3A7F" w:rsidR="00180303" w:rsidRPr="003E3E5F" w:rsidRDefault="00180303" w:rsidP="00C75768">
      <w:pPr>
        <w:pStyle w:val="PargrafodaLista"/>
        <w:numPr>
          <w:ilvl w:val="0"/>
          <w:numId w:val="37"/>
        </w:numPr>
        <w:spacing w:line="360" w:lineRule="auto"/>
        <w:contextualSpacing w:val="0"/>
        <w:jc w:val="both"/>
        <w:rPr>
          <w:rFonts w:asciiTheme="minorHAnsi" w:hAnsiTheme="minorHAnsi" w:cstheme="minorHAnsi"/>
          <w:sz w:val="20"/>
          <w:szCs w:val="20"/>
          <w:lang w:eastAsia="en-US"/>
        </w:rPr>
      </w:pPr>
      <w:r w:rsidRPr="003E3E5F">
        <w:rPr>
          <w:rFonts w:asciiTheme="minorHAnsi" w:hAnsiTheme="minorHAnsi" w:cstheme="minorHAnsi"/>
          <w:b/>
          <w:sz w:val="20"/>
          <w:szCs w:val="20"/>
          <w:lang w:eastAsia="en-US"/>
        </w:rPr>
        <w:t>DO ENCAMINHAMENTO DA PROPOSTA VENCEDORA</w:t>
      </w:r>
    </w:p>
    <w:p w14:paraId="51250242" w14:textId="52C5826A" w:rsidR="00180303" w:rsidRPr="003E3E5F" w:rsidRDefault="00180303"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A proposta final do licitante declarado vencedor deverá ser encaminhada no prazo de </w:t>
      </w:r>
      <w:r w:rsidR="001150BF" w:rsidRPr="003E3E5F">
        <w:rPr>
          <w:rFonts w:asciiTheme="minorHAnsi" w:hAnsiTheme="minorHAnsi" w:cstheme="minorHAnsi"/>
          <w:b/>
          <w:bCs/>
          <w:sz w:val="20"/>
          <w:szCs w:val="20"/>
        </w:rPr>
        <w:t>2</w:t>
      </w:r>
      <w:r w:rsidRPr="003E3E5F">
        <w:rPr>
          <w:rFonts w:asciiTheme="minorHAnsi" w:hAnsiTheme="minorHAnsi" w:cstheme="minorHAnsi"/>
          <w:b/>
          <w:bCs/>
          <w:sz w:val="20"/>
          <w:szCs w:val="20"/>
        </w:rPr>
        <w:t xml:space="preserve"> (</w:t>
      </w:r>
      <w:r w:rsidR="002C687B" w:rsidRPr="003E3E5F">
        <w:rPr>
          <w:rFonts w:asciiTheme="minorHAnsi" w:hAnsiTheme="minorHAnsi" w:cstheme="minorHAnsi"/>
          <w:b/>
          <w:bCs/>
          <w:sz w:val="20"/>
          <w:szCs w:val="20"/>
        </w:rPr>
        <w:t>DUAS</w:t>
      </w:r>
      <w:r w:rsidRPr="003E3E5F">
        <w:rPr>
          <w:rFonts w:asciiTheme="minorHAnsi" w:hAnsiTheme="minorHAnsi" w:cstheme="minorHAnsi"/>
          <w:b/>
          <w:bCs/>
          <w:sz w:val="20"/>
          <w:szCs w:val="20"/>
        </w:rPr>
        <w:t xml:space="preserve">) </w:t>
      </w:r>
      <w:r w:rsidR="002C687B" w:rsidRPr="003E3E5F">
        <w:rPr>
          <w:rFonts w:asciiTheme="minorHAnsi" w:hAnsiTheme="minorHAnsi" w:cstheme="minorHAnsi"/>
          <w:b/>
          <w:bCs/>
          <w:sz w:val="20"/>
          <w:szCs w:val="20"/>
        </w:rPr>
        <w:t>HORAS</w:t>
      </w:r>
      <w:r w:rsidRPr="003E3E5F">
        <w:rPr>
          <w:rFonts w:asciiTheme="minorHAnsi" w:hAnsiTheme="minorHAnsi" w:cstheme="minorHAnsi"/>
          <w:sz w:val="20"/>
          <w:szCs w:val="20"/>
        </w:rPr>
        <w:t>,</w:t>
      </w:r>
      <w:r w:rsidR="002C687B" w:rsidRPr="003E3E5F">
        <w:rPr>
          <w:rFonts w:asciiTheme="minorHAnsi" w:hAnsiTheme="minorHAnsi" w:cstheme="minorHAnsi"/>
          <w:sz w:val="20"/>
          <w:szCs w:val="20"/>
        </w:rPr>
        <w:t xml:space="preserve"> conforme modelo anexo a este Edital,</w:t>
      </w:r>
      <w:r w:rsidR="001150BF" w:rsidRPr="003E3E5F">
        <w:rPr>
          <w:rFonts w:asciiTheme="minorHAnsi" w:hAnsiTheme="minorHAnsi" w:cstheme="minorHAnsi"/>
          <w:sz w:val="20"/>
          <w:szCs w:val="20"/>
        </w:rPr>
        <w:t xml:space="preserve"> </w:t>
      </w:r>
      <w:r w:rsidRPr="003E3E5F">
        <w:rPr>
          <w:rFonts w:asciiTheme="minorHAnsi" w:hAnsiTheme="minorHAnsi" w:cstheme="minorHAnsi"/>
          <w:sz w:val="20"/>
          <w:szCs w:val="20"/>
        </w:rPr>
        <w:t>a contar da solicitação do Pregoeiro no sistema eletrônico e deverá:</w:t>
      </w:r>
    </w:p>
    <w:p w14:paraId="51250243" w14:textId="77777777" w:rsidR="00180303" w:rsidRPr="003E3E5F" w:rsidRDefault="00180303" w:rsidP="00C75768">
      <w:pPr>
        <w:numPr>
          <w:ilvl w:val="2"/>
          <w:numId w:val="37"/>
        </w:numPr>
        <w:spacing w:line="360" w:lineRule="auto"/>
        <w:jc w:val="both"/>
        <w:rPr>
          <w:rFonts w:asciiTheme="minorHAnsi" w:hAnsiTheme="minorHAnsi" w:cstheme="minorHAnsi"/>
          <w:sz w:val="20"/>
          <w:szCs w:val="20"/>
        </w:rPr>
      </w:pPr>
      <w:proofErr w:type="gramStart"/>
      <w:r w:rsidRPr="003E3E5F">
        <w:rPr>
          <w:rFonts w:asciiTheme="minorHAnsi" w:hAnsiTheme="minorHAnsi" w:cstheme="minorHAnsi"/>
          <w:sz w:val="20"/>
          <w:szCs w:val="20"/>
        </w:rPr>
        <w:t>ser</w:t>
      </w:r>
      <w:proofErr w:type="gramEnd"/>
      <w:r w:rsidRPr="003E3E5F">
        <w:rPr>
          <w:rFonts w:asciiTheme="minorHAnsi" w:hAnsiTheme="minorHAnsi" w:cstheme="minorHAnsi"/>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51250244" w14:textId="77777777" w:rsidR="00180303" w:rsidRPr="003E3E5F" w:rsidRDefault="00180303" w:rsidP="00C75768">
      <w:pPr>
        <w:numPr>
          <w:ilvl w:val="2"/>
          <w:numId w:val="37"/>
        </w:numPr>
        <w:spacing w:line="360" w:lineRule="auto"/>
        <w:jc w:val="both"/>
        <w:rPr>
          <w:rFonts w:asciiTheme="minorHAnsi" w:hAnsiTheme="minorHAnsi" w:cstheme="minorHAnsi"/>
          <w:sz w:val="20"/>
          <w:szCs w:val="20"/>
        </w:rPr>
      </w:pPr>
      <w:proofErr w:type="gramStart"/>
      <w:r w:rsidRPr="003E3E5F">
        <w:rPr>
          <w:rFonts w:asciiTheme="minorHAnsi" w:hAnsiTheme="minorHAnsi" w:cstheme="minorHAnsi"/>
          <w:sz w:val="20"/>
          <w:szCs w:val="20"/>
        </w:rPr>
        <w:t>conter</w:t>
      </w:r>
      <w:proofErr w:type="gramEnd"/>
      <w:r w:rsidRPr="003E3E5F">
        <w:rPr>
          <w:rFonts w:asciiTheme="minorHAnsi" w:hAnsiTheme="minorHAnsi" w:cstheme="minorHAnsi"/>
          <w:sz w:val="20"/>
          <w:szCs w:val="20"/>
        </w:rPr>
        <w:t xml:space="preserve"> a indicação do banco, número da conta e agência do licitante vencedor, para fins de pagamento.</w:t>
      </w:r>
    </w:p>
    <w:p w14:paraId="51250245" w14:textId="77777777" w:rsidR="00180303" w:rsidRPr="003E3E5F" w:rsidRDefault="00180303"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proposta final deverá ser documentada nos autos e será levada em consideração no decorrer da execução do contrato e aplicação de eventual sanção à Contratada, se for o caso.</w:t>
      </w:r>
    </w:p>
    <w:p w14:paraId="51250246" w14:textId="77777777" w:rsidR="00180303" w:rsidRPr="003E3E5F" w:rsidRDefault="00180303"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Todas as especificações do objeto contidas na proposta, tais como marca, modelo, tipo, fabricante e procedência, vinculam a Contratada.</w:t>
      </w:r>
    </w:p>
    <w:p w14:paraId="51250247" w14:textId="77777777" w:rsidR="00180303" w:rsidRPr="003E3E5F" w:rsidRDefault="00180303" w:rsidP="00473F99">
      <w:pPr>
        <w:spacing w:line="360" w:lineRule="auto"/>
        <w:ind w:left="360"/>
        <w:jc w:val="both"/>
        <w:rPr>
          <w:rFonts w:asciiTheme="minorHAnsi" w:hAnsiTheme="minorHAnsi" w:cstheme="minorHAnsi"/>
          <w:b/>
          <w:sz w:val="20"/>
          <w:szCs w:val="20"/>
          <w:lang w:eastAsia="en-US"/>
        </w:rPr>
      </w:pPr>
    </w:p>
    <w:p w14:paraId="51250248" w14:textId="77777777" w:rsidR="00DD4982" w:rsidRPr="003E3E5F" w:rsidRDefault="00DD4982" w:rsidP="00C75768">
      <w:pPr>
        <w:numPr>
          <w:ilvl w:val="0"/>
          <w:numId w:val="37"/>
        </w:numPr>
        <w:spacing w:line="360" w:lineRule="auto"/>
        <w:jc w:val="both"/>
        <w:rPr>
          <w:rFonts w:asciiTheme="minorHAnsi" w:hAnsiTheme="minorHAnsi" w:cstheme="minorHAnsi"/>
          <w:b/>
          <w:sz w:val="20"/>
          <w:szCs w:val="20"/>
          <w:lang w:eastAsia="en-US"/>
        </w:rPr>
      </w:pPr>
      <w:r w:rsidRPr="003E3E5F">
        <w:rPr>
          <w:rFonts w:asciiTheme="minorHAnsi" w:hAnsiTheme="minorHAnsi" w:cstheme="minorHAnsi"/>
          <w:b/>
          <w:sz w:val="20"/>
          <w:szCs w:val="20"/>
          <w:lang w:eastAsia="en-US"/>
        </w:rPr>
        <w:t>DOS RECURSOS</w:t>
      </w:r>
    </w:p>
    <w:p w14:paraId="51250249" w14:textId="3839B281" w:rsidR="00DD4982" w:rsidRPr="003E3E5F" w:rsidRDefault="00FB230F"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lang w:eastAsia="en-US"/>
        </w:rPr>
        <w:t>Declarado o vencedor e decorr</w:t>
      </w:r>
      <w:r w:rsidRPr="003E3E5F">
        <w:rPr>
          <w:rFonts w:asciiTheme="minorHAnsi" w:hAnsiTheme="minorHAnsi" w:cstheme="minorHAnsi"/>
          <w:sz w:val="20"/>
          <w:szCs w:val="20"/>
        </w:rPr>
        <w:t xml:space="preserve">ida a </w:t>
      </w:r>
      <w:r w:rsidRPr="003E3E5F">
        <w:rPr>
          <w:rFonts w:asciiTheme="minorHAnsi" w:hAnsiTheme="minorHAnsi" w:cstheme="minorHAnsi"/>
          <w:sz w:val="20"/>
          <w:szCs w:val="20"/>
          <w:lang w:eastAsia="en-US"/>
        </w:rPr>
        <w:t xml:space="preserve">fase de regularização fiscal da licitante qualificada como microempresa ou empresa de pequeno porte, se for o caso, será concedido o </w:t>
      </w:r>
      <w:r w:rsidRPr="003E3E5F">
        <w:rPr>
          <w:rFonts w:asciiTheme="minorHAnsi" w:hAnsiTheme="minorHAnsi" w:cstheme="minorHAnsi"/>
          <w:sz w:val="20"/>
          <w:szCs w:val="20"/>
        </w:rPr>
        <w:t xml:space="preserve">prazo de no mínimo trinta minutos, para que qualquer licitante manifeste a intenção de recorrer, de forma motivada, isto é, indicando contra </w:t>
      </w:r>
      <w:r w:rsidR="009A2994" w:rsidRPr="003E3E5F">
        <w:rPr>
          <w:rFonts w:asciiTheme="minorHAnsi" w:hAnsiTheme="minorHAnsi" w:cstheme="minorHAnsi"/>
          <w:sz w:val="20"/>
          <w:szCs w:val="20"/>
        </w:rPr>
        <w:t>qual (</w:t>
      </w:r>
      <w:proofErr w:type="spellStart"/>
      <w:r w:rsidRPr="003E3E5F">
        <w:rPr>
          <w:rFonts w:asciiTheme="minorHAnsi" w:hAnsiTheme="minorHAnsi" w:cstheme="minorHAnsi"/>
          <w:sz w:val="20"/>
          <w:szCs w:val="20"/>
        </w:rPr>
        <w:t>is</w:t>
      </w:r>
      <w:proofErr w:type="spellEnd"/>
      <w:r w:rsidRPr="003E3E5F">
        <w:rPr>
          <w:rFonts w:asciiTheme="minorHAnsi" w:hAnsiTheme="minorHAnsi" w:cstheme="minorHAnsi"/>
          <w:sz w:val="20"/>
          <w:szCs w:val="20"/>
        </w:rPr>
        <w:t xml:space="preserve">) </w:t>
      </w:r>
      <w:r w:rsidR="009A2994" w:rsidRPr="003E3E5F">
        <w:rPr>
          <w:rFonts w:asciiTheme="minorHAnsi" w:hAnsiTheme="minorHAnsi" w:cstheme="minorHAnsi"/>
          <w:sz w:val="20"/>
          <w:szCs w:val="20"/>
        </w:rPr>
        <w:t>decisão (</w:t>
      </w:r>
      <w:proofErr w:type="spellStart"/>
      <w:r w:rsidRPr="003E3E5F">
        <w:rPr>
          <w:rFonts w:asciiTheme="minorHAnsi" w:hAnsiTheme="minorHAnsi" w:cstheme="minorHAnsi"/>
          <w:sz w:val="20"/>
          <w:szCs w:val="20"/>
        </w:rPr>
        <w:t>ões</w:t>
      </w:r>
      <w:proofErr w:type="spellEnd"/>
      <w:r w:rsidRPr="003E3E5F">
        <w:rPr>
          <w:rFonts w:asciiTheme="minorHAnsi" w:hAnsiTheme="minorHAnsi" w:cstheme="minorHAnsi"/>
          <w:sz w:val="20"/>
          <w:szCs w:val="20"/>
        </w:rPr>
        <w:t>) pretende recorrer e por quais motivos, em campo próprio do sistema.</w:t>
      </w:r>
    </w:p>
    <w:p w14:paraId="5125024A"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Nesse momento o Pregoeiro não adentrará no mérito recursal, mas apenas verificará as condições de admissibilidade do recurso.</w:t>
      </w:r>
    </w:p>
    <w:p w14:paraId="5125024C" w14:textId="77777777" w:rsidR="00B06523"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falta de manifestação motivada do licitante quanto à intenção de recorrer importará a decadência</w:t>
      </w:r>
      <w:r w:rsidR="00C947E4" w:rsidRPr="003E3E5F">
        <w:rPr>
          <w:rFonts w:asciiTheme="minorHAnsi" w:hAnsiTheme="minorHAnsi" w:cstheme="minorHAnsi"/>
          <w:sz w:val="20"/>
          <w:szCs w:val="20"/>
        </w:rPr>
        <w:t xml:space="preserve"> desse direito.</w:t>
      </w:r>
    </w:p>
    <w:p w14:paraId="5125024D"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496037AE"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acolhimento do recurso invalida tão somente os atos i</w:t>
      </w:r>
      <w:r w:rsidR="009A2994" w:rsidRPr="003E3E5F">
        <w:rPr>
          <w:rFonts w:asciiTheme="minorHAnsi" w:hAnsiTheme="minorHAnsi" w:cstheme="minorHAnsi"/>
          <w:sz w:val="20"/>
          <w:szCs w:val="20"/>
        </w:rPr>
        <w:t>nsuscetíveis de aproveitamento.</w:t>
      </w:r>
    </w:p>
    <w:p w14:paraId="5125024F"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Os autos do processo permanecerão com vista franqueada aos interessados, no endereço constante neste Edital.</w:t>
      </w:r>
    </w:p>
    <w:p w14:paraId="51250250" w14:textId="77777777" w:rsidR="00CF1650" w:rsidRPr="003E3E5F" w:rsidRDefault="00CF1650" w:rsidP="00473F99">
      <w:pPr>
        <w:spacing w:line="360" w:lineRule="auto"/>
        <w:ind w:left="425"/>
        <w:jc w:val="both"/>
        <w:rPr>
          <w:rFonts w:asciiTheme="minorHAnsi" w:hAnsiTheme="minorHAnsi" w:cstheme="minorHAnsi"/>
          <w:sz w:val="20"/>
          <w:szCs w:val="20"/>
        </w:rPr>
      </w:pPr>
    </w:p>
    <w:p w14:paraId="51250251" w14:textId="7270E307"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 ADJUDICAÇÃO E HOMOLOGAÇÃO</w:t>
      </w:r>
    </w:p>
    <w:p w14:paraId="51250252"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09AA8F5"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Após a fase recursal, constatada a regularidade dos atos praticados, a autoridade competente homologará o procedimento li</w:t>
      </w:r>
      <w:r w:rsidR="009A2994" w:rsidRPr="003E3E5F">
        <w:rPr>
          <w:rFonts w:asciiTheme="minorHAnsi" w:hAnsiTheme="minorHAnsi" w:cstheme="minorHAnsi"/>
          <w:sz w:val="20"/>
          <w:szCs w:val="20"/>
        </w:rPr>
        <w:t>citatório.</w:t>
      </w:r>
    </w:p>
    <w:p w14:paraId="51250254" w14:textId="77777777" w:rsidR="00CF1650" w:rsidRPr="003E3E5F" w:rsidRDefault="00CF1650" w:rsidP="00473F99">
      <w:pPr>
        <w:spacing w:line="360" w:lineRule="auto"/>
        <w:jc w:val="both"/>
        <w:rPr>
          <w:rFonts w:asciiTheme="minorHAnsi" w:hAnsiTheme="minorHAnsi" w:cstheme="minorHAnsi"/>
          <w:sz w:val="20"/>
          <w:szCs w:val="20"/>
        </w:rPr>
      </w:pPr>
    </w:p>
    <w:p w14:paraId="51250255" w14:textId="21D0F014"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 ATA DE REGISTRO DE PREÇOS</w:t>
      </w:r>
    </w:p>
    <w:p w14:paraId="51250256" w14:textId="4A34C37D" w:rsidR="008C720D" w:rsidRPr="003E3E5F" w:rsidRDefault="008C720D"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Homologado o resultado da licitação, terá o adjudicatário o prazo de </w:t>
      </w:r>
      <w:r w:rsidR="001150BF" w:rsidRPr="003E3E5F">
        <w:rPr>
          <w:rFonts w:asciiTheme="minorHAnsi" w:hAnsiTheme="minorHAnsi" w:cstheme="minorHAnsi"/>
          <w:sz w:val="20"/>
          <w:szCs w:val="20"/>
        </w:rPr>
        <w:t>5</w:t>
      </w:r>
      <w:r w:rsidRPr="003E3E5F">
        <w:rPr>
          <w:rFonts w:asciiTheme="minorHAnsi" w:hAnsiTheme="minorHAnsi" w:cstheme="minorHAnsi"/>
          <w:sz w:val="20"/>
          <w:szCs w:val="20"/>
        </w:rPr>
        <w:t xml:space="preserve"> (</w:t>
      </w:r>
      <w:r w:rsidR="001150BF" w:rsidRPr="003E3E5F">
        <w:rPr>
          <w:rFonts w:asciiTheme="minorHAnsi" w:hAnsiTheme="minorHAnsi" w:cstheme="minorHAnsi"/>
          <w:sz w:val="20"/>
          <w:szCs w:val="20"/>
        </w:rPr>
        <w:t>cinco</w:t>
      </w:r>
      <w:r w:rsidRPr="003E3E5F">
        <w:rPr>
          <w:rFonts w:asciiTheme="minorHAnsi" w:hAnsiTheme="minorHAnsi" w:cstheme="minorHAnsi"/>
          <w:sz w:val="20"/>
          <w:szCs w:val="20"/>
        </w:rPr>
        <w:t xml:space="preserve">) dias, contados a partir da data de sua convocação, para assinar a Ata de Registro de Preços, cujo prazo de validade encontra-se nela fixado, sob pena de decair do direito à contratação, sem prejuízo das </w:t>
      </w:r>
      <w:r w:rsidR="009A2994" w:rsidRPr="003E3E5F">
        <w:rPr>
          <w:rFonts w:asciiTheme="minorHAnsi" w:hAnsiTheme="minorHAnsi" w:cstheme="minorHAnsi"/>
          <w:sz w:val="20"/>
          <w:szCs w:val="20"/>
        </w:rPr>
        <w:t>sanções previstas neste Edital.</w:t>
      </w:r>
    </w:p>
    <w:p w14:paraId="51250257" w14:textId="27C784B5" w:rsidR="008C720D" w:rsidRPr="003E3E5F" w:rsidRDefault="008C720D"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Alternativamente à convocação para comparecer perante o órgão ou entidade</w:t>
      </w:r>
      <w:r w:rsidRPr="003E3E5F">
        <w:rPr>
          <w:rFonts w:asciiTheme="minorHAnsi" w:hAnsiTheme="minorHAnsi" w:cstheme="minorHAnsi"/>
          <w:i/>
          <w:sz w:val="20"/>
          <w:szCs w:val="20"/>
        </w:rPr>
        <w:t xml:space="preserve"> </w:t>
      </w:r>
      <w:r w:rsidRPr="003E3E5F">
        <w:rPr>
          <w:rFonts w:asciiTheme="minorHAnsi" w:hAnsiTheme="minorHAnsi" w:cstheme="minorHAnsi"/>
          <w:sz w:val="20"/>
          <w:szCs w:val="20"/>
        </w:rPr>
        <w:t xml:space="preserve">para a assinatura da Ata de Registro de Preços, a Administração poderá encaminhá-la para assinatura, </w:t>
      </w:r>
      <w:r w:rsidRPr="003E3E5F">
        <w:rPr>
          <w:rFonts w:asciiTheme="minorHAnsi" w:hAnsiTheme="minorHAnsi" w:cstheme="minorHAnsi"/>
          <w:bCs/>
          <w:iCs/>
          <w:sz w:val="20"/>
          <w:szCs w:val="20"/>
        </w:rPr>
        <w:t xml:space="preserve">mediante correspondência postal com aviso de recebimento (AR) ou meio eletrônico, para que seja assinada no prazo de </w:t>
      </w:r>
      <w:r w:rsidR="001150BF" w:rsidRPr="003E3E5F">
        <w:rPr>
          <w:rFonts w:asciiTheme="minorHAnsi" w:hAnsiTheme="minorHAnsi" w:cstheme="minorHAnsi"/>
          <w:bCs/>
          <w:iCs/>
          <w:sz w:val="20"/>
          <w:szCs w:val="20"/>
        </w:rPr>
        <w:t>5</w:t>
      </w:r>
      <w:r w:rsidRPr="003E3E5F">
        <w:rPr>
          <w:rFonts w:asciiTheme="minorHAnsi" w:hAnsiTheme="minorHAnsi" w:cstheme="minorHAnsi"/>
          <w:bCs/>
          <w:iCs/>
          <w:sz w:val="20"/>
          <w:szCs w:val="20"/>
        </w:rPr>
        <w:t xml:space="preserve"> (</w:t>
      </w:r>
      <w:r w:rsidR="001150BF" w:rsidRPr="003E3E5F">
        <w:rPr>
          <w:rFonts w:asciiTheme="minorHAnsi" w:hAnsiTheme="minorHAnsi" w:cstheme="minorHAnsi"/>
          <w:bCs/>
          <w:iCs/>
          <w:sz w:val="20"/>
          <w:szCs w:val="20"/>
        </w:rPr>
        <w:t>cinco</w:t>
      </w:r>
      <w:r w:rsidRPr="003E3E5F">
        <w:rPr>
          <w:rFonts w:asciiTheme="minorHAnsi" w:hAnsiTheme="minorHAnsi" w:cstheme="minorHAnsi"/>
          <w:bCs/>
          <w:iCs/>
          <w:sz w:val="20"/>
          <w:szCs w:val="20"/>
        </w:rPr>
        <w:t>) dias, a contar da data de seu recebimento.</w:t>
      </w:r>
    </w:p>
    <w:p w14:paraId="51250259" w14:textId="18367373" w:rsidR="009D098D" w:rsidRPr="003E3E5F" w:rsidRDefault="009D098D" w:rsidP="00C75768">
      <w:pPr>
        <w:numPr>
          <w:ilvl w:val="1"/>
          <w:numId w:val="37"/>
        </w:numPr>
        <w:spacing w:line="360" w:lineRule="auto"/>
        <w:jc w:val="both"/>
        <w:rPr>
          <w:rFonts w:asciiTheme="minorHAnsi" w:hAnsiTheme="minorHAnsi" w:cstheme="minorHAnsi"/>
          <w:b/>
          <w:sz w:val="20"/>
          <w:szCs w:val="20"/>
        </w:rPr>
      </w:pPr>
      <w:r w:rsidRPr="003E3E5F">
        <w:rPr>
          <w:rFonts w:asciiTheme="minorHAnsi" w:hAnsiTheme="minorHAnsi" w:cstheme="minorHAnsi"/>
          <w:sz w:val="20"/>
          <w:szCs w:val="20"/>
        </w:rPr>
        <w:t xml:space="preserve">O prazo estabelecido no subitem anterior para assinatura da Ata de Registro de Preços poderá ser prorrogado uma única vez, por igual período, quando solicitado </w:t>
      </w:r>
      <w:r w:rsidR="009A2994" w:rsidRPr="003E3E5F">
        <w:rPr>
          <w:rFonts w:asciiTheme="minorHAnsi" w:hAnsiTheme="minorHAnsi" w:cstheme="minorHAnsi"/>
          <w:sz w:val="20"/>
          <w:szCs w:val="20"/>
        </w:rPr>
        <w:t>pelo (</w:t>
      </w:r>
      <w:r w:rsidRPr="003E3E5F">
        <w:rPr>
          <w:rFonts w:asciiTheme="minorHAnsi" w:hAnsiTheme="minorHAnsi" w:cstheme="minorHAnsi"/>
          <w:sz w:val="20"/>
          <w:szCs w:val="20"/>
        </w:rPr>
        <w:t xml:space="preserve">s) </w:t>
      </w:r>
      <w:r w:rsidR="009A2994" w:rsidRPr="003E3E5F">
        <w:rPr>
          <w:rFonts w:asciiTheme="minorHAnsi" w:hAnsiTheme="minorHAnsi" w:cstheme="minorHAnsi"/>
          <w:sz w:val="20"/>
          <w:szCs w:val="20"/>
        </w:rPr>
        <w:t>licitante (</w:t>
      </w:r>
      <w:r w:rsidRPr="003E3E5F">
        <w:rPr>
          <w:rFonts w:asciiTheme="minorHAnsi" w:hAnsiTheme="minorHAnsi" w:cstheme="minorHAnsi"/>
          <w:sz w:val="20"/>
          <w:szCs w:val="20"/>
        </w:rPr>
        <w:t xml:space="preserve">s) </w:t>
      </w:r>
      <w:r w:rsidR="009A2994" w:rsidRPr="003E3E5F">
        <w:rPr>
          <w:rFonts w:asciiTheme="minorHAnsi" w:hAnsiTheme="minorHAnsi" w:cstheme="minorHAnsi"/>
          <w:sz w:val="20"/>
          <w:szCs w:val="20"/>
        </w:rPr>
        <w:t>vencedor (</w:t>
      </w:r>
      <w:r w:rsidRPr="003E3E5F">
        <w:rPr>
          <w:rFonts w:asciiTheme="minorHAnsi" w:hAnsiTheme="minorHAnsi" w:cstheme="minorHAnsi"/>
          <w:sz w:val="20"/>
          <w:szCs w:val="20"/>
        </w:rPr>
        <w:t>s), durante o seu transcurso, e desde que devidamente aceito.</w:t>
      </w:r>
    </w:p>
    <w:p w14:paraId="5125025A" w14:textId="15B5846E" w:rsidR="009D098D" w:rsidRPr="003E3E5F" w:rsidRDefault="009D098D" w:rsidP="00C75768">
      <w:pPr>
        <w:numPr>
          <w:ilvl w:val="1"/>
          <w:numId w:val="37"/>
        </w:numPr>
        <w:spacing w:line="360" w:lineRule="auto"/>
        <w:jc w:val="both"/>
        <w:rPr>
          <w:rFonts w:asciiTheme="minorHAnsi" w:hAnsiTheme="minorHAnsi" w:cstheme="minorHAnsi"/>
          <w:b/>
          <w:sz w:val="20"/>
          <w:szCs w:val="20"/>
        </w:rPr>
      </w:pPr>
      <w:r w:rsidRPr="003E3E5F">
        <w:rPr>
          <w:rFonts w:asciiTheme="minorHAnsi" w:hAnsiTheme="minorHAnsi" w:cstheme="minorHAnsi"/>
          <w:sz w:val="20"/>
          <w:szCs w:val="20"/>
        </w:rPr>
        <w:t xml:space="preserve">Serão formalizadas tantas Atas de Registro de Preços quanto necessárias para o registro de todos os itens constantes no Termo de Referência, com a indicação do licitante vencedor, a descrição </w:t>
      </w:r>
      <w:r w:rsidR="009A2994" w:rsidRPr="003E3E5F">
        <w:rPr>
          <w:rFonts w:asciiTheme="minorHAnsi" w:hAnsiTheme="minorHAnsi" w:cstheme="minorHAnsi"/>
          <w:sz w:val="20"/>
          <w:szCs w:val="20"/>
        </w:rPr>
        <w:t>do (</w:t>
      </w:r>
      <w:r w:rsidRPr="003E3E5F">
        <w:rPr>
          <w:rFonts w:asciiTheme="minorHAnsi" w:hAnsiTheme="minorHAnsi" w:cstheme="minorHAnsi"/>
          <w:sz w:val="20"/>
          <w:szCs w:val="20"/>
        </w:rPr>
        <w:t xml:space="preserve">s) </w:t>
      </w:r>
      <w:r w:rsidR="009A2994" w:rsidRPr="003E3E5F">
        <w:rPr>
          <w:rFonts w:asciiTheme="minorHAnsi" w:hAnsiTheme="minorHAnsi" w:cstheme="minorHAnsi"/>
          <w:sz w:val="20"/>
          <w:szCs w:val="20"/>
        </w:rPr>
        <w:t>item (</w:t>
      </w:r>
      <w:proofErr w:type="spellStart"/>
      <w:r w:rsidRPr="003E3E5F">
        <w:rPr>
          <w:rFonts w:asciiTheme="minorHAnsi" w:hAnsiTheme="minorHAnsi" w:cstheme="minorHAnsi"/>
          <w:sz w:val="20"/>
          <w:szCs w:val="20"/>
        </w:rPr>
        <w:t>ns</w:t>
      </w:r>
      <w:proofErr w:type="spellEnd"/>
      <w:r w:rsidRPr="003E3E5F">
        <w:rPr>
          <w:rFonts w:asciiTheme="minorHAnsi" w:hAnsiTheme="minorHAnsi" w:cstheme="minorHAnsi"/>
          <w:sz w:val="20"/>
          <w:szCs w:val="20"/>
        </w:rPr>
        <w:t>), as respectivas quantidades, preços registrados e demais condições.</w:t>
      </w:r>
    </w:p>
    <w:p w14:paraId="5125025B" w14:textId="77777777" w:rsidR="00CF1650" w:rsidRPr="003E3E5F" w:rsidRDefault="00CF1650"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E3E56EA" w14:textId="77777777" w:rsidR="001150BF" w:rsidRPr="003E3E5F" w:rsidRDefault="001150BF" w:rsidP="00473F99">
      <w:pPr>
        <w:spacing w:line="360" w:lineRule="auto"/>
        <w:jc w:val="both"/>
        <w:rPr>
          <w:rFonts w:asciiTheme="minorHAnsi" w:hAnsiTheme="minorHAnsi" w:cstheme="minorHAnsi"/>
          <w:sz w:val="20"/>
          <w:szCs w:val="20"/>
        </w:rPr>
      </w:pPr>
    </w:p>
    <w:p w14:paraId="5125025E" w14:textId="1567EE07" w:rsidR="00DD4982" w:rsidRPr="003E3E5F" w:rsidRDefault="00DD4982" w:rsidP="00C75768">
      <w:pPr>
        <w:pStyle w:val="PargrafodaLista"/>
        <w:numPr>
          <w:ilvl w:val="0"/>
          <w:numId w:val="37"/>
        </w:numPr>
        <w:spacing w:line="360" w:lineRule="auto"/>
        <w:jc w:val="both"/>
        <w:rPr>
          <w:rFonts w:asciiTheme="minorHAnsi" w:hAnsiTheme="minorHAnsi" w:cstheme="minorHAnsi"/>
          <w:sz w:val="20"/>
          <w:szCs w:val="20"/>
        </w:rPr>
      </w:pPr>
      <w:r w:rsidRPr="003E3E5F">
        <w:rPr>
          <w:rFonts w:asciiTheme="minorHAnsi" w:hAnsiTheme="minorHAnsi" w:cstheme="minorHAnsi"/>
          <w:b/>
          <w:sz w:val="20"/>
          <w:szCs w:val="20"/>
        </w:rPr>
        <w:t>DO TERMO DE CONTRATO OU INSTRUMENTO EQUIVALENTE</w:t>
      </w:r>
    </w:p>
    <w:p w14:paraId="51250261" w14:textId="65C2E16D" w:rsidR="00DD4982" w:rsidRPr="003E3E5F" w:rsidRDefault="00F05C1B"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Dentro da validade da Ata de Registro de Preços, o fornecedor registrado poderá ser convocado para assinar o </w:t>
      </w:r>
      <w:r w:rsidR="00A4014E" w:rsidRPr="003E3E5F">
        <w:rPr>
          <w:rFonts w:asciiTheme="minorHAnsi" w:hAnsiTheme="minorHAnsi" w:cstheme="minorHAnsi"/>
          <w:sz w:val="20"/>
          <w:szCs w:val="20"/>
        </w:rPr>
        <w:t>TERMO DE ACEITAÇÃO DE NOTA DE EMPENHO</w:t>
      </w:r>
      <w:r w:rsidR="001335DD" w:rsidRPr="003E3E5F">
        <w:rPr>
          <w:rFonts w:asciiTheme="minorHAnsi" w:hAnsiTheme="minorHAnsi" w:cstheme="minorHAnsi"/>
          <w:sz w:val="20"/>
          <w:szCs w:val="20"/>
        </w:rPr>
        <w:t xml:space="preserve">, </w:t>
      </w:r>
      <w:r w:rsidR="00A4014E" w:rsidRPr="003E3E5F">
        <w:rPr>
          <w:rFonts w:asciiTheme="minorHAnsi" w:hAnsiTheme="minorHAnsi" w:cstheme="minorHAnsi"/>
          <w:sz w:val="20"/>
          <w:szCs w:val="20"/>
        </w:rPr>
        <w:t>conforme modelo anexo a este Edital</w:t>
      </w:r>
      <w:r w:rsidR="001335DD" w:rsidRPr="003E3E5F">
        <w:rPr>
          <w:rFonts w:asciiTheme="minorHAnsi" w:hAnsiTheme="minorHAnsi" w:cstheme="minorHAnsi"/>
          <w:sz w:val="20"/>
          <w:szCs w:val="20"/>
        </w:rPr>
        <w:t>.</w:t>
      </w:r>
      <w:r w:rsidRPr="003E3E5F">
        <w:rPr>
          <w:rFonts w:asciiTheme="minorHAnsi" w:hAnsiTheme="minorHAnsi" w:cstheme="minorHAnsi"/>
          <w:bCs/>
          <w:iCs/>
          <w:sz w:val="20"/>
          <w:szCs w:val="20"/>
        </w:rPr>
        <w:t xml:space="preserve"> O prazo de vigência da contratação é </w:t>
      </w:r>
      <w:r w:rsidR="00415801" w:rsidRPr="003E3E5F">
        <w:rPr>
          <w:rFonts w:asciiTheme="minorHAnsi" w:hAnsiTheme="minorHAnsi" w:cstheme="minorHAnsi"/>
          <w:bCs/>
          <w:iCs/>
          <w:sz w:val="20"/>
          <w:szCs w:val="20"/>
        </w:rPr>
        <w:t>adstrito ao recebimento definitivo do objeto pelo fiscal de contrato.</w:t>
      </w:r>
    </w:p>
    <w:p w14:paraId="51250262" w14:textId="77777777" w:rsidR="00715B6E" w:rsidRPr="003E3E5F" w:rsidRDefault="00715B6E"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Previamente à contratação, a Administração promotora da licitação realizará consulta ao SICAF para identificar eventual proibição da licitante adjudicatária de contratar com o Poder Público.</w:t>
      </w:r>
    </w:p>
    <w:p w14:paraId="51250264" w14:textId="3073BC20" w:rsidR="00715B6E" w:rsidRPr="003E3E5F" w:rsidRDefault="00715B6E"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A adjudicatária terá o prazo de </w:t>
      </w:r>
      <w:r w:rsidR="00415801" w:rsidRPr="003E3E5F">
        <w:rPr>
          <w:rFonts w:asciiTheme="minorHAnsi" w:hAnsiTheme="minorHAnsi" w:cstheme="minorHAnsi"/>
          <w:b/>
          <w:sz w:val="20"/>
          <w:szCs w:val="20"/>
        </w:rPr>
        <w:t xml:space="preserve">2 </w:t>
      </w:r>
      <w:r w:rsidRPr="003E3E5F">
        <w:rPr>
          <w:rFonts w:asciiTheme="minorHAnsi" w:hAnsiTheme="minorHAnsi" w:cstheme="minorHAnsi"/>
          <w:b/>
          <w:sz w:val="20"/>
          <w:szCs w:val="20"/>
        </w:rPr>
        <w:t>(</w:t>
      </w:r>
      <w:r w:rsidR="00490A35" w:rsidRPr="003E3E5F">
        <w:rPr>
          <w:rFonts w:asciiTheme="minorHAnsi" w:hAnsiTheme="minorHAnsi" w:cstheme="minorHAnsi"/>
          <w:b/>
          <w:sz w:val="20"/>
          <w:szCs w:val="20"/>
        </w:rPr>
        <w:t>DOIS</w:t>
      </w:r>
      <w:r w:rsidRPr="003E3E5F">
        <w:rPr>
          <w:rFonts w:asciiTheme="minorHAnsi" w:hAnsiTheme="minorHAnsi" w:cstheme="minorHAnsi"/>
          <w:b/>
          <w:sz w:val="20"/>
          <w:szCs w:val="20"/>
        </w:rPr>
        <w:t xml:space="preserve">) </w:t>
      </w:r>
      <w:r w:rsidR="00490A35" w:rsidRPr="003E3E5F">
        <w:rPr>
          <w:rFonts w:asciiTheme="minorHAnsi" w:hAnsiTheme="minorHAnsi" w:cstheme="minorHAnsi"/>
          <w:b/>
          <w:sz w:val="20"/>
          <w:szCs w:val="20"/>
        </w:rPr>
        <w:t>DIAS</w:t>
      </w:r>
      <w:r w:rsidRPr="003E3E5F">
        <w:rPr>
          <w:rFonts w:asciiTheme="minorHAnsi" w:hAnsiTheme="minorHAnsi" w:cstheme="minorHAnsi"/>
          <w:b/>
          <w:sz w:val="20"/>
          <w:szCs w:val="20"/>
        </w:rPr>
        <w:t xml:space="preserve"> </w:t>
      </w:r>
      <w:r w:rsidRPr="003E3E5F">
        <w:rPr>
          <w:rFonts w:asciiTheme="minorHAnsi" w:hAnsiTheme="minorHAnsi" w:cstheme="minorHAnsi"/>
          <w:sz w:val="20"/>
          <w:szCs w:val="20"/>
        </w:rPr>
        <w:t xml:space="preserve">úteis, contados a partir da data de sua convocação, para </w:t>
      </w:r>
      <w:r w:rsidR="00490A35" w:rsidRPr="003E3E5F">
        <w:rPr>
          <w:rFonts w:asciiTheme="minorHAnsi" w:hAnsiTheme="minorHAnsi" w:cstheme="minorHAnsi"/>
          <w:sz w:val="20"/>
          <w:szCs w:val="20"/>
        </w:rPr>
        <w:t>assinar o Termo de Aceitação de Nota de Empenho</w:t>
      </w:r>
      <w:r w:rsidRPr="003E3E5F">
        <w:rPr>
          <w:rFonts w:asciiTheme="minorHAnsi" w:hAnsiTheme="minorHAnsi" w:cstheme="minorHAnsi"/>
          <w:sz w:val="20"/>
          <w:szCs w:val="20"/>
        </w:rPr>
        <w:t>, sob pena de decair o direito à contratação, sem prejuízo das sanções previstas neste Edital.</w:t>
      </w:r>
    </w:p>
    <w:p w14:paraId="51250265" w14:textId="2C5E0BE5" w:rsidR="00715B6E" w:rsidRPr="003E3E5F" w:rsidRDefault="00715B6E"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Alternativamente à convocação para comparecer perante o órgão ou entidade</w:t>
      </w:r>
      <w:r w:rsidRPr="003E3E5F">
        <w:rPr>
          <w:rFonts w:asciiTheme="minorHAnsi" w:hAnsiTheme="minorHAnsi" w:cstheme="minorHAnsi"/>
          <w:i/>
          <w:sz w:val="20"/>
          <w:szCs w:val="20"/>
        </w:rPr>
        <w:t xml:space="preserve"> </w:t>
      </w:r>
      <w:r w:rsidRPr="003E3E5F">
        <w:rPr>
          <w:rFonts w:asciiTheme="minorHAnsi" w:hAnsiTheme="minorHAnsi" w:cstheme="minorHAnsi"/>
          <w:sz w:val="20"/>
          <w:szCs w:val="20"/>
        </w:rPr>
        <w:t xml:space="preserve">para a assinatura </w:t>
      </w:r>
      <w:r w:rsidR="00490A35" w:rsidRPr="003E3E5F">
        <w:rPr>
          <w:rFonts w:asciiTheme="minorHAnsi" w:hAnsiTheme="minorHAnsi" w:cstheme="minorHAnsi"/>
          <w:sz w:val="20"/>
          <w:szCs w:val="20"/>
        </w:rPr>
        <w:t>do Termo de Aceitação de Nota de Empenho</w:t>
      </w:r>
      <w:r w:rsidRPr="003E3E5F">
        <w:rPr>
          <w:rFonts w:asciiTheme="minorHAnsi" w:hAnsiTheme="minorHAnsi" w:cstheme="minorHAnsi"/>
          <w:sz w:val="20"/>
          <w:szCs w:val="20"/>
        </w:rPr>
        <w:t xml:space="preserve">, a Administração poderá encaminhá-lo para assinatura </w:t>
      </w:r>
      <w:r w:rsidR="00490A35" w:rsidRPr="003E3E5F">
        <w:rPr>
          <w:rFonts w:asciiTheme="minorHAnsi" w:hAnsiTheme="minorHAnsi" w:cstheme="minorHAnsi"/>
          <w:sz w:val="20"/>
          <w:szCs w:val="20"/>
        </w:rPr>
        <w:t>do Fornecedor</w:t>
      </w:r>
      <w:r w:rsidRPr="003E3E5F">
        <w:rPr>
          <w:rFonts w:asciiTheme="minorHAnsi" w:hAnsiTheme="minorHAnsi" w:cstheme="minorHAnsi"/>
          <w:sz w:val="20"/>
          <w:szCs w:val="20"/>
        </w:rPr>
        <w:t>,</w:t>
      </w:r>
      <w:r w:rsidRPr="003E3E5F">
        <w:rPr>
          <w:rFonts w:asciiTheme="minorHAnsi" w:hAnsiTheme="minorHAnsi" w:cstheme="minorHAnsi"/>
          <w:bCs/>
          <w:iCs/>
          <w:sz w:val="20"/>
          <w:szCs w:val="20"/>
        </w:rPr>
        <w:t xml:space="preserve"> mediante correspondência postal com aviso de recebimento (AR) ou meio eletrônico, para que seja assinado no prazo de </w:t>
      </w:r>
      <w:r w:rsidR="00415801" w:rsidRPr="003E3E5F">
        <w:rPr>
          <w:rFonts w:asciiTheme="minorHAnsi" w:hAnsiTheme="minorHAnsi" w:cstheme="minorHAnsi"/>
          <w:b/>
          <w:bCs/>
          <w:iCs/>
          <w:sz w:val="20"/>
          <w:szCs w:val="20"/>
        </w:rPr>
        <w:t>2</w:t>
      </w:r>
      <w:r w:rsidRPr="003E3E5F">
        <w:rPr>
          <w:rFonts w:asciiTheme="minorHAnsi" w:hAnsiTheme="minorHAnsi" w:cstheme="minorHAnsi"/>
          <w:b/>
          <w:bCs/>
          <w:iCs/>
          <w:sz w:val="20"/>
          <w:szCs w:val="20"/>
        </w:rPr>
        <w:t xml:space="preserve"> </w:t>
      </w:r>
      <w:r w:rsidR="00415801" w:rsidRPr="003E3E5F">
        <w:rPr>
          <w:rFonts w:asciiTheme="minorHAnsi" w:hAnsiTheme="minorHAnsi" w:cstheme="minorHAnsi"/>
          <w:b/>
          <w:bCs/>
          <w:iCs/>
          <w:sz w:val="20"/>
          <w:szCs w:val="20"/>
        </w:rPr>
        <w:t>(</w:t>
      </w:r>
      <w:r w:rsidR="00490A35" w:rsidRPr="003E3E5F">
        <w:rPr>
          <w:rFonts w:asciiTheme="minorHAnsi" w:hAnsiTheme="minorHAnsi" w:cstheme="minorHAnsi"/>
          <w:b/>
          <w:bCs/>
          <w:iCs/>
          <w:sz w:val="20"/>
          <w:szCs w:val="20"/>
        </w:rPr>
        <w:t>DOIS</w:t>
      </w:r>
      <w:r w:rsidR="00415801" w:rsidRPr="003E3E5F">
        <w:rPr>
          <w:rFonts w:asciiTheme="minorHAnsi" w:hAnsiTheme="minorHAnsi" w:cstheme="minorHAnsi"/>
          <w:b/>
          <w:bCs/>
          <w:iCs/>
          <w:sz w:val="20"/>
          <w:szCs w:val="20"/>
        </w:rPr>
        <w:t>)</w:t>
      </w:r>
      <w:r w:rsidRPr="003E3E5F">
        <w:rPr>
          <w:rFonts w:asciiTheme="minorHAnsi" w:hAnsiTheme="minorHAnsi" w:cstheme="minorHAnsi"/>
          <w:b/>
          <w:bCs/>
          <w:iCs/>
          <w:sz w:val="20"/>
          <w:szCs w:val="20"/>
        </w:rPr>
        <w:t xml:space="preserve"> </w:t>
      </w:r>
      <w:r w:rsidR="00BE44C0" w:rsidRPr="003E3E5F">
        <w:rPr>
          <w:rFonts w:asciiTheme="minorHAnsi" w:hAnsiTheme="minorHAnsi" w:cstheme="minorHAnsi"/>
          <w:b/>
          <w:bCs/>
          <w:iCs/>
          <w:sz w:val="20"/>
          <w:szCs w:val="20"/>
        </w:rPr>
        <w:t>DIAS</w:t>
      </w:r>
      <w:r w:rsidRPr="003E3E5F">
        <w:rPr>
          <w:rFonts w:asciiTheme="minorHAnsi" w:hAnsiTheme="minorHAnsi" w:cstheme="minorHAnsi"/>
          <w:bCs/>
          <w:iCs/>
          <w:sz w:val="20"/>
          <w:szCs w:val="20"/>
        </w:rPr>
        <w:t>, a contar da data de seu recebimento</w:t>
      </w:r>
      <w:r w:rsidRPr="003E3E5F">
        <w:rPr>
          <w:rFonts w:asciiTheme="minorHAnsi" w:hAnsiTheme="minorHAnsi" w:cstheme="minorHAnsi"/>
          <w:bCs/>
          <w:i/>
          <w:iCs/>
          <w:sz w:val="20"/>
          <w:szCs w:val="20"/>
        </w:rPr>
        <w:t>.</w:t>
      </w:r>
    </w:p>
    <w:p w14:paraId="51250267"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prazo previsto no subitem anterior poderá ser prorrogado, por igual período, por solicitação justificada do fornecedor registrado e aceita pela Administração.</w:t>
      </w:r>
    </w:p>
    <w:p w14:paraId="51250268" w14:textId="195EA92E"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Antes da assinatura do Termo de </w:t>
      </w:r>
      <w:r w:rsidR="00BE44C0" w:rsidRPr="003E3E5F">
        <w:rPr>
          <w:rFonts w:asciiTheme="minorHAnsi" w:hAnsiTheme="minorHAnsi" w:cstheme="minorHAnsi"/>
          <w:sz w:val="20"/>
          <w:szCs w:val="20"/>
        </w:rPr>
        <w:t>Aceitação de Nota de Empenho</w:t>
      </w:r>
      <w:r w:rsidRPr="003E3E5F">
        <w:rPr>
          <w:rFonts w:asciiTheme="minorHAnsi" w:hAnsiTheme="minorHAnsi" w:cstheme="minorHAnsi"/>
          <w:sz w:val="20"/>
          <w:szCs w:val="20"/>
        </w:rPr>
        <w:t>, a Administração realizará consulta “</w:t>
      </w:r>
      <w:proofErr w:type="spellStart"/>
      <w:r w:rsidRPr="003E3E5F">
        <w:rPr>
          <w:rFonts w:asciiTheme="minorHAnsi" w:hAnsiTheme="minorHAnsi" w:cstheme="minorHAnsi"/>
          <w:sz w:val="20"/>
          <w:szCs w:val="20"/>
        </w:rPr>
        <w:t>on</w:t>
      </w:r>
      <w:proofErr w:type="spellEnd"/>
      <w:r w:rsidRPr="003E3E5F">
        <w:rPr>
          <w:rFonts w:asciiTheme="minorHAnsi" w:hAnsiTheme="minorHAnsi" w:cstheme="minorHAnsi"/>
          <w:sz w:val="20"/>
          <w:szCs w:val="20"/>
        </w:rPr>
        <w:t xml:space="preserve"> </w:t>
      </w:r>
      <w:proofErr w:type="spellStart"/>
      <w:r w:rsidRPr="003E3E5F">
        <w:rPr>
          <w:rFonts w:asciiTheme="minorHAnsi" w:hAnsiTheme="minorHAnsi" w:cstheme="minorHAnsi"/>
          <w:sz w:val="20"/>
          <w:szCs w:val="20"/>
        </w:rPr>
        <w:t>line</w:t>
      </w:r>
      <w:proofErr w:type="spellEnd"/>
      <w:r w:rsidRPr="003E3E5F">
        <w:rPr>
          <w:rFonts w:asciiTheme="minorHAnsi" w:hAnsiTheme="minorHAnsi" w:cstheme="minorHAnsi"/>
          <w:sz w:val="20"/>
          <w:szCs w:val="20"/>
        </w:rPr>
        <w:t>” ao SICAF</w:t>
      </w:r>
      <w:r w:rsidR="00180303" w:rsidRPr="003E3E5F">
        <w:rPr>
          <w:rFonts w:asciiTheme="minorHAnsi" w:hAnsiTheme="minorHAnsi" w:cstheme="minorHAnsi"/>
          <w:sz w:val="20"/>
          <w:szCs w:val="20"/>
        </w:rPr>
        <w:t>, cujo resultado ser</w:t>
      </w:r>
      <w:r w:rsidR="00BE44C0" w:rsidRPr="003E3E5F">
        <w:rPr>
          <w:rFonts w:asciiTheme="minorHAnsi" w:hAnsiTheme="minorHAnsi" w:cstheme="minorHAnsi"/>
          <w:sz w:val="20"/>
          <w:szCs w:val="20"/>
        </w:rPr>
        <w:t>á</w:t>
      </w:r>
      <w:r w:rsidR="00180303" w:rsidRPr="003E3E5F">
        <w:rPr>
          <w:rFonts w:asciiTheme="minorHAnsi" w:hAnsiTheme="minorHAnsi" w:cstheme="minorHAnsi"/>
          <w:sz w:val="20"/>
          <w:szCs w:val="20"/>
        </w:rPr>
        <w:t xml:space="preserve"> anexado aos autos do processo.</w:t>
      </w:r>
    </w:p>
    <w:p w14:paraId="51250269" w14:textId="77777777" w:rsidR="00582697" w:rsidRPr="003E3E5F" w:rsidRDefault="00582697"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Na hipótese de irregularidade do registro no SICAF, o contratado deverá regularizar a sua situação perante o cadastro no prazo de até 05 (cinco) dias, sob pena de aplicação das penalidades previstas no edital e anexos.</w:t>
      </w:r>
    </w:p>
    <w:p w14:paraId="5125026C" w14:textId="77777777" w:rsidR="00CF1650" w:rsidRDefault="00CF1650" w:rsidP="00473F99">
      <w:pPr>
        <w:spacing w:line="360" w:lineRule="auto"/>
        <w:ind w:left="425"/>
        <w:jc w:val="both"/>
        <w:rPr>
          <w:rFonts w:asciiTheme="minorHAnsi" w:hAnsiTheme="minorHAnsi" w:cstheme="minorHAnsi"/>
          <w:sz w:val="20"/>
          <w:szCs w:val="20"/>
        </w:rPr>
      </w:pPr>
    </w:p>
    <w:p w14:paraId="07EFA966" w14:textId="77777777" w:rsidR="00FA1849" w:rsidRPr="003E3E5F" w:rsidRDefault="00FA1849" w:rsidP="00473F99">
      <w:pPr>
        <w:spacing w:line="360" w:lineRule="auto"/>
        <w:ind w:left="425"/>
        <w:jc w:val="both"/>
        <w:rPr>
          <w:rFonts w:asciiTheme="minorHAnsi" w:hAnsiTheme="minorHAnsi" w:cstheme="minorHAnsi"/>
          <w:sz w:val="20"/>
          <w:szCs w:val="20"/>
        </w:rPr>
      </w:pPr>
    </w:p>
    <w:p w14:paraId="5125026D" w14:textId="692D2A71"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DO PREÇO</w:t>
      </w:r>
    </w:p>
    <w:p w14:paraId="5125026E"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Os preços são fixos e irreajustáveis.</w:t>
      </w:r>
    </w:p>
    <w:p w14:paraId="5125026F" w14:textId="77777777" w:rsidR="00DD4982" w:rsidRPr="003E3E5F" w:rsidRDefault="002013BA"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As contratações decorrentes da Ata de Registro de Preços poderão sofrer alterações, obedecidas às disposições contidas no art. 65 da Lei n° 8.666/93 e no Decreto nº 7.892, de 2013.</w:t>
      </w:r>
    </w:p>
    <w:p w14:paraId="3DCA6E61" w14:textId="77777777" w:rsidR="00415801" w:rsidRPr="003E3E5F" w:rsidRDefault="00415801" w:rsidP="00473F99">
      <w:pPr>
        <w:spacing w:line="360" w:lineRule="auto"/>
        <w:jc w:val="both"/>
        <w:rPr>
          <w:rFonts w:asciiTheme="minorHAnsi" w:hAnsiTheme="minorHAnsi" w:cstheme="minorHAnsi"/>
          <w:sz w:val="20"/>
          <w:szCs w:val="20"/>
        </w:rPr>
      </w:pPr>
    </w:p>
    <w:p w14:paraId="51250271" w14:textId="0A714D42"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 ENTREGA E DO RECEBIMENTO DO OBJETO E DA FISCALIZAÇÃO</w:t>
      </w:r>
    </w:p>
    <w:p w14:paraId="51250272" w14:textId="77777777" w:rsidR="00333A8A" w:rsidRPr="003E3E5F" w:rsidRDefault="00DD4982" w:rsidP="00C75768">
      <w:pPr>
        <w:numPr>
          <w:ilvl w:val="1"/>
          <w:numId w:val="37"/>
        </w:numPr>
        <w:spacing w:line="360" w:lineRule="auto"/>
        <w:jc w:val="both"/>
        <w:rPr>
          <w:rFonts w:asciiTheme="minorHAnsi" w:hAnsiTheme="minorHAnsi" w:cstheme="minorHAnsi"/>
          <w:b/>
          <w:sz w:val="20"/>
          <w:szCs w:val="20"/>
        </w:rPr>
      </w:pPr>
      <w:r w:rsidRPr="003E3E5F">
        <w:rPr>
          <w:rFonts w:asciiTheme="minorHAnsi" w:hAnsiTheme="minorHAnsi" w:cstheme="minorHAnsi"/>
          <w:sz w:val="20"/>
          <w:szCs w:val="20"/>
          <w:lang w:eastAsia="en-US"/>
        </w:rPr>
        <w:t>Os critérios de recebimento e aceitação do objeto e de fiscalização estão previstos no Termo de Referência.</w:t>
      </w:r>
    </w:p>
    <w:p w14:paraId="51250273" w14:textId="77777777" w:rsidR="00CF1650" w:rsidRPr="003E3E5F" w:rsidRDefault="00CF1650" w:rsidP="00473F99">
      <w:pPr>
        <w:spacing w:line="360" w:lineRule="auto"/>
        <w:ind w:left="425"/>
        <w:jc w:val="both"/>
        <w:rPr>
          <w:rFonts w:asciiTheme="minorHAnsi" w:hAnsiTheme="minorHAnsi" w:cstheme="minorHAnsi"/>
          <w:sz w:val="20"/>
          <w:szCs w:val="20"/>
        </w:rPr>
      </w:pPr>
    </w:p>
    <w:p w14:paraId="51250274" w14:textId="7D5850C2" w:rsidR="00333A8A"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lang w:eastAsia="en-US"/>
        </w:rPr>
        <w:t>DAS OBRIGAÇÕE</w:t>
      </w:r>
      <w:r w:rsidR="00333A8A" w:rsidRPr="003E3E5F">
        <w:rPr>
          <w:rFonts w:asciiTheme="minorHAnsi" w:hAnsiTheme="minorHAnsi" w:cstheme="minorHAnsi"/>
          <w:b/>
          <w:sz w:val="20"/>
          <w:szCs w:val="20"/>
          <w:lang w:eastAsia="en-US"/>
        </w:rPr>
        <w:t>S DA CONTRATANTE E DA CONTRATADA</w:t>
      </w:r>
    </w:p>
    <w:p w14:paraId="51250275" w14:textId="42356571" w:rsidR="00DD4982" w:rsidRPr="003E3E5F" w:rsidRDefault="00DD4982" w:rsidP="00C75768">
      <w:pPr>
        <w:numPr>
          <w:ilvl w:val="1"/>
          <w:numId w:val="37"/>
        </w:numPr>
        <w:spacing w:line="360" w:lineRule="auto"/>
        <w:jc w:val="both"/>
        <w:rPr>
          <w:rFonts w:asciiTheme="minorHAnsi" w:hAnsiTheme="minorHAnsi" w:cstheme="minorHAnsi"/>
          <w:b/>
          <w:sz w:val="20"/>
          <w:szCs w:val="20"/>
        </w:rPr>
      </w:pPr>
      <w:r w:rsidRPr="003E3E5F">
        <w:rPr>
          <w:rFonts w:asciiTheme="minorHAnsi" w:hAnsiTheme="minorHAnsi" w:cstheme="minorHAnsi"/>
          <w:sz w:val="20"/>
          <w:szCs w:val="20"/>
          <w:lang w:eastAsia="en-US"/>
        </w:rPr>
        <w:t>As obrigações da Contratante e da Contratada são as estabelecidas no Termo de Referência.</w:t>
      </w:r>
    </w:p>
    <w:p w14:paraId="51250276" w14:textId="77777777" w:rsidR="00CF1650" w:rsidRPr="003E3E5F" w:rsidRDefault="00CF1650" w:rsidP="00473F99">
      <w:pPr>
        <w:spacing w:line="360" w:lineRule="auto"/>
        <w:ind w:left="568"/>
        <w:jc w:val="both"/>
        <w:rPr>
          <w:rFonts w:asciiTheme="minorHAnsi" w:hAnsiTheme="minorHAnsi" w:cstheme="minorHAnsi"/>
          <w:b/>
          <w:sz w:val="20"/>
          <w:szCs w:val="20"/>
        </w:rPr>
      </w:pPr>
    </w:p>
    <w:p w14:paraId="51250277" w14:textId="6C48F762"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DO PAGAMENTO</w:t>
      </w:r>
    </w:p>
    <w:p w14:paraId="51250278" w14:textId="197B301E"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lang w:eastAsia="en-US"/>
        </w:rPr>
        <w:t xml:space="preserve">O pagamento será realizado no prazo máximo de </w:t>
      </w:r>
      <w:r w:rsidR="00415801" w:rsidRPr="003E3E5F">
        <w:rPr>
          <w:rFonts w:asciiTheme="minorHAnsi" w:hAnsiTheme="minorHAnsi" w:cstheme="minorHAnsi"/>
          <w:sz w:val="20"/>
          <w:szCs w:val="20"/>
          <w:lang w:eastAsia="en-US"/>
        </w:rPr>
        <w:t xml:space="preserve">30 </w:t>
      </w:r>
      <w:r w:rsidRPr="003E3E5F">
        <w:rPr>
          <w:rFonts w:asciiTheme="minorHAnsi" w:hAnsiTheme="minorHAnsi" w:cstheme="minorHAnsi"/>
          <w:sz w:val="20"/>
          <w:szCs w:val="20"/>
          <w:lang w:eastAsia="en-US"/>
        </w:rPr>
        <w:t>(</w:t>
      </w:r>
      <w:r w:rsidR="00415801" w:rsidRPr="003E3E5F">
        <w:rPr>
          <w:rFonts w:asciiTheme="minorHAnsi" w:hAnsiTheme="minorHAnsi" w:cstheme="minorHAnsi"/>
          <w:sz w:val="20"/>
          <w:szCs w:val="20"/>
          <w:lang w:eastAsia="en-US"/>
        </w:rPr>
        <w:t>trinta</w:t>
      </w:r>
      <w:r w:rsidRPr="003E3E5F">
        <w:rPr>
          <w:rFonts w:asciiTheme="minorHAnsi" w:hAnsiTheme="minorHAnsi" w:cstheme="minorHAnsi"/>
          <w:sz w:val="20"/>
          <w:szCs w:val="20"/>
          <w:lang w:eastAsia="en-US"/>
        </w:rPr>
        <w:t xml:space="preserve">) dias, contados a partir </w:t>
      </w:r>
      <w:r w:rsidRPr="003E3E5F">
        <w:rPr>
          <w:rFonts w:asciiTheme="minorHAnsi" w:hAnsiTheme="minorHAnsi" w:cstheme="minorHAnsi"/>
          <w:sz w:val="20"/>
          <w:szCs w:val="20"/>
        </w:rPr>
        <w:t xml:space="preserve">da data final do período de adimplemento a que se referir, </w:t>
      </w:r>
      <w:r w:rsidRPr="003E3E5F">
        <w:rPr>
          <w:rFonts w:asciiTheme="minorHAnsi" w:hAnsiTheme="minorHAnsi" w:cstheme="minorHAnsi"/>
          <w:sz w:val="20"/>
          <w:szCs w:val="20"/>
          <w:lang w:eastAsia="en-US"/>
        </w:rPr>
        <w:t xml:space="preserve">através de ordem bancária, para crédito em banco, agência e </w:t>
      </w:r>
      <w:r w:rsidR="00180303" w:rsidRPr="003E3E5F">
        <w:rPr>
          <w:rFonts w:asciiTheme="minorHAnsi" w:hAnsiTheme="minorHAnsi" w:cstheme="minorHAnsi"/>
          <w:sz w:val="20"/>
          <w:szCs w:val="20"/>
          <w:lang w:eastAsia="en-US"/>
        </w:rPr>
        <w:t>conta corrente</w:t>
      </w:r>
      <w:r w:rsidRPr="003E3E5F">
        <w:rPr>
          <w:rFonts w:asciiTheme="minorHAnsi" w:hAnsiTheme="minorHAnsi" w:cstheme="minorHAnsi"/>
          <w:sz w:val="20"/>
          <w:szCs w:val="20"/>
          <w:lang w:eastAsia="en-US"/>
        </w:rPr>
        <w:t xml:space="preserve"> indicados pelo contratado.</w:t>
      </w:r>
    </w:p>
    <w:p w14:paraId="5125027A" w14:textId="13391103"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lang w:eastAsia="en-US"/>
        </w:rPr>
        <w:t xml:space="preserve">Os pagamentos decorrentes de despesas cujos valores não ultrapassem o limite </w:t>
      </w:r>
      <w:r w:rsidRPr="003E3E5F">
        <w:rPr>
          <w:rFonts w:asciiTheme="minorHAnsi" w:hAnsiTheme="minorHAnsi" w:cstheme="minorHAnsi"/>
          <w:sz w:val="20"/>
          <w:szCs w:val="20"/>
        </w:rPr>
        <w:t>de que trata o inciso II do art. 24</w:t>
      </w:r>
      <w:r w:rsidRPr="003E3E5F">
        <w:rPr>
          <w:rFonts w:asciiTheme="minorHAnsi" w:hAnsiTheme="minorHAnsi" w:cstheme="minorHAnsi"/>
          <w:sz w:val="20"/>
          <w:szCs w:val="20"/>
          <w:lang w:eastAsia="en-US"/>
        </w:rPr>
        <w:t xml:space="preserve"> da Lei 8.666, de 1993, deverão ser efetuados no prazo de até 5 (cinco) dias úteis, contados da data da apresentação da Nota Fiscal, nos termos do art. 5º, § 3º, da Lei nº 8.666, de 1993.</w:t>
      </w:r>
    </w:p>
    <w:p w14:paraId="5125027B" w14:textId="77777777" w:rsidR="00F05C1B"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pagamento somente será autorizado depois de efetuado o “atesto” pelo servidor competente na nota fiscal apresentada</w:t>
      </w:r>
      <w:r w:rsidR="00510C4D" w:rsidRPr="003E3E5F">
        <w:rPr>
          <w:rFonts w:asciiTheme="minorHAnsi" w:hAnsiTheme="minorHAnsi" w:cstheme="minorHAnsi"/>
          <w:sz w:val="20"/>
          <w:szCs w:val="20"/>
        </w:rPr>
        <w:t>.</w:t>
      </w:r>
    </w:p>
    <w:p w14:paraId="5125027C" w14:textId="77777777" w:rsidR="00DD4982" w:rsidRPr="003E3E5F" w:rsidRDefault="00DD4982" w:rsidP="00C75768">
      <w:pPr>
        <w:numPr>
          <w:ilvl w:val="1"/>
          <w:numId w:val="37"/>
        </w:numPr>
        <w:spacing w:line="360" w:lineRule="auto"/>
        <w:jc w:val="both"/>
        <w:rPr>
          <w:rFonts w:asciiTheme="minorHAnsi" w:hAnsiTheme="minorHAnsi" w:cstheme="minorHAnsi"/>
          <w:sz w:val="20"/>
          <w:szCs w:val="20"/>
          <w:lang w:eastAsia="en-US"/>
        </w:rPr>
      </w:pPr>
      <w:r w:rsidRPr="003E3E5F">
        <w:rPr>
          <w:rFonts w:asciiTheme="minorHAnsi" w:hAnsiTheme="minorHAnsi" w:cstheme="minorHAnsi"/>
          <w:sz w:val="20"/>
          <w:szCs w:val="20"/>
          <w:lang w:eastAsia="en-US"/>
        </w:rPr>
        <w:t xml:space="preserve">Havendo erro na apresentação da Nota Fiscal ou dos documentos pertinentes à contratação, ou, ainda, circunstância que impeça a liquidação da despesa, como, por exemplo, </w:t>
      </w:r>
      <w:r w:rsidRPr="003E3E5F">
        <w:rPr>
          <w:rFonts w:asciiTheme="minorHAnsi" w:hAnsiTheme="minorHAnsi" w:cstheme="minorHAnsi"/>
          <w:sz w:val="20"/>
          <w:szCs w:val="20"/>
        </w:rPr>
        <w:t>obrigação financeira pendente, decorrente de penalidade imposta ou inadimplência,</w:t>
      </w:r>
      <w:r w:rsidRPr="003E3E5F">
        <w:rPr>
          <w:rFonts w:asciiTheme="minorHAnsi" w:hAnsiTheme="minorHAnsi" w:cstheme="minorHAnsi"/>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rPr>
        <w:t xml:space="preserve">Será considerada data do pagamento o dia </w:t>
      </w:r>
      <w:r w:rsidRPr="003E3E5F">
        <w:rPr>
          <w:rFonts w:asciiTheme="minorHAnsi" w:hAnsiTheme="minorHAnsi" w:cstheme="minorHAnsi"/>
          <w:sz w:val="20"/>
          <w:szCs w:val="20"/>
          <w:lang w:eastAsia="en-US"/>
        </w:rPr>
        <w:t>em que constar como emitida a ordem bancária para pagamento.</w:t>
      </w:r>
    </w:p>
    <w:p w14:paraId="5125027E" w14:textId="77777777"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lang w:eastAsia="en-US"/>
        </w:rPr>
        <w:t xml:space="preserve">Antes de cada pagamento à contratada, será realizada consulta ao SICAF para verificar a manutenção das condições de habilitação exigidas no edital. </w:t>
      </w:r>
    </w:p>
    <w:p w14:paraId="5125027F" w14:textId="77777777"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1250280" w14:textId="3382221B"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BE44C0" w:rsidRPr="003E3E5F">
        <w:rPr>
          <w:rFonts w:asciiTheme="minorHAnsi" w:hAnsiTheme="minorHAnsi" w:cstheme="minorHAnsi"/>
          <w:sz w:val="20"/>
          <w:szCs w:val="20"/>
          <w:lang w:eastAsia="en-US"/>
        </w:rPr>
        <w:t xml:space="preserve"> recebimento de seus créditos.</w:t>
      </w:r>
    </w:p>
    <w:p w14:paraId="51250281" w14:textId="5312260C"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lang w:eastAsia="en-US"/>
        </w:rPr>
        <w:t>Persistindo a irregularidade, a contratante deverá adotar as medidas necessárias à rescisão contratual nos autos do processo administrativo correspondente, assegurada à contratada a ampla def</w:t>
      </w:r>
      <w:r w:rsidR="00BE44C0" w:rsidRPr="003E3E5F">
        <w:rPr>
          <w:rFonts w:asciiTheme="minorHAnsi" w:hAnsiTheme="minorHAnsi" w:cstheme="minorHAnsi"/>
          <w:sz w:val="20"/>
          <w:szCs w:val="20"/>
          <w:lang w:eastAsia="en-US"/>
        </w:rPr>
        <w:t>esa.</w:t>
      </w:r>
    </w:p>
    <w:p w14:paraId="51250282" w14:textId="164FCF14" w:rsidR="00510C4D" w:rsidRPr="003E3E5F" w:rsidRDefault="00510C4D" w:rsidP="00C75768">
      <w:pPr>
        <w:pStyle w:val="PargrafodaLista"/>
        <w:numPr>
          <w:ilvl w:val="1"/>
          <w:numId w:val="37"/>
        </w:numPr>
        <w:spacing w:line="360" w:lineRule="auto"/>
        <w:contextualSpacing w:val="0"/>
        <w:jc w:val="both"/>
        <w:rPr>
          <w:rFonts w:asciiTheme="minorHAnsi" w:hAnsiTheme="minorHAnsi" w:cstheme="minorHAnsi"/>
          <w:sz w:val="20"/>
          <w:szCs w:val="20"/>
        </w:rPr>
      </w:pPr>
      <w:r w:rsidRPr="003E3E5F">
        <w:rPr>
          <w:rFonts w:asciiTheme="minorHAnsi" w:hAnsiTheme="minorHAnsi" w:cstheme="minorHAnsi"/>
          <w:sz w:val="20"/>
          <w:szCs w:val="20"/>
          <w:lang w:eastAsia="en-US"/>
        </w:rPr>
        <w:t>Havendo a efetiva execução do objeto, os pagamentos serão realizados normalmente, até que se decida pela rescisão do contrato, caso a contratada não regulariz</w:t>
      </w:r>
      <w:r w:rsidR="00BE44C0" w:rsidRPr="003E3E5F">
        <w:rPr>
          <w:rFonts w:asciiTheme="minorHAnsi" w:hAnsiTheme="minorHAnsi" w:cstheme="minorHAnsi"/>
          <w:sz w:val="20"/>
          <w:szCs w:val="20"/>
          <w:lang w:eastAsia="en-US"/>
        </w:rPr>
        <w:t>e sua situação junto ao SICAF.</w:t>
      </w:r>
    </w:p>
    <w:p w14:paraId="51250283" w14:textId="77777777" w:rsidR="00DD4982" w:rsidRPr="003E3E5F" w:rsidRDefault="00510C4D"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3E3E5F">
        <w:rPr>
          <w:rFonts w:asciiTheme="minorHAnsi" w:hAnsiTheme="minorHAnsi" w:cstheme="minorHAnsi"/>
          <w:sz w:val="20"/>
          <w:szCs w:val="20"/>
          <w:lang w:eastAsia="en-US"/>
        </w:rPr>
        <w:t>.</w:t>
      </w:r>
    </w:p>
    <w:p w14:paraId="51250284"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Quando do pagamento, será efetuada a retenção tributária prevista na legislação aplicável.</w:t>
      </w:r>
    </w:p>
    <w:p w14:paraId="51250285" w14:textId="77777777" w:rsidR="00DD4982" w:rsidRPr="003E3E5F" w:rsidRDefault="00DD4982"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12A79151"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Nos casos de eventuais atrasos de pagamento, desde que a C</w:t>
      </w:r>
      <w:r w:rsidR="00BF2587" w:rsidRPr="003E3E5F">
        <w:rPr>
          <w:rFonts w:asciiTheme="minorHAnsi" w:hAnsiTheme="minorHAnsi" w:cstheme="minorHAnsi"/>
          <w:sz w:val="20"/>
          <w:szCs w:val="20"/>
        </w:rPr>
        <w:t>ontratada</w:t>
      </w:r>
      <w:r w:rsidRPr="003E3E5F">
        <w:rPr>
          <w:rFonts w:asciiTheme="minorHAnsi" w:hAnsiTheme="minorHAnsi" w:cstheme="minorHAnsi"/>
          <w:sz w:val="20"/>
          <w:szCs w:val="20"/>
        </w:rPr>
        <w:t xml:space="preserve"> não tenha concorrido, de alguma forma, para tanto, fica convencionado que a taxa de co</w:t>
      </w:r>
      <w:r w:rsidR="00BF2587" w:rsidRPr="003E3E5F">
        <w:rPr>
          <w:rFonts w:asciiTheme="minorHAnsi" w:hAnsiTheme="minorHAnsi" w:cstheme="minorHAnsi"/>
          <w:sz w:val="20"/>
          <w:szCs w:val="20"/>
        </w:rPr>
        <w:t>mpensação financeira devida pela Contratante</w:t>
      </w:r>
      <w:r w:rsidRPr="003E3E5F">
        <w:rPr>
          <w:rFonts w:asciiTheme="minorHAnsi" w:hAnsiTheme="minorHAnsi" w:cstheme="minorHAnsi"/>
          <w:sz w:val="20"/>
          <w:szCs w:val="20"/>
        </w:rPr>
        <w:t>, entre a data do vencimento e o efetivo adimplemento da parcela, é calculada mediante a aplicação da seguinte fórmula:</w:t>
      </w:r>
    </w:p>
    <w:p w14:paraId="18F025E4" w14:textId="77777777" w:rsidR="00BE44C0" w:rsidRPr="003E3E5F" w:rsidRDefault="00DD4982" w:rsidP="00BE44C0">
      <w:pPr>
        <w:tabs>
          <w:tab w:val="left" w:pos="1701"/>
        </w:tabs>
        <w:spacing w:line="360" w:lineRule="auto"/>
        <w:ind w:firstLine="1701"/>
        <w:jc w:val="both"/>
        <w:rPr>
          <w:rFonts w:asciiTheme="minorHAnsi" w:hAnsiTheme="minorHAnsi" w:cstheme="minorHAnsi"/>
          <w:sz w:val="20"/>
          <w:szCs w:val="20"/>
        </w:rPr>
      </w:pPr>
      <w:r w:rsidRPr="003E3E5F">
        <w:rPr>
          <w:rFonts w:asciiTheme="minorHAnsi" w:hAnsiTheme="minorHAnsi" w:cstheme="minorHAnsi"/>
          <w:sz w:val="20"/>
          <w:szCs w:val="20"/>
        </w:rPr>
        <w:t>EM = I x N x VP, sendo:</w:t>
      </w:r>
    </w:p>
    <w:p w14:paraId="5444FD39" w14:textId="77777777" w:rsidR="00BE44C0" w:rsidRPr="003E3E5F" w:rsidRDefault="00DD4982" w:rsidP="00BE44C0">
      <w:pPr>
        <w:tabs>
          <w:tab w:val="left" w:pos="1701"/>
        </w:tabs>
        <w:spacing w:line="360" w:lineRule="auto"/>
        <w:ind w:firstLine="1701"/>
        <w:jc w:val="both"/>
        <w:rPr>
          <w:rFonts w:asciiTheme="minorHAnsi" w:hAnsiTheme="minorHAnsi" w:cstheme="minorHAnsi"/>
          <w:snapToGrid w:val="0"/>
          <w:sz w:val="20"/>
          <w:szCs w:val="20"/>
        </w:rPr>
      </w:pPr>
      <w:r w:rsidRPr="003E3E5F">
        <w:rPr>
          <w:rFonts w:asciiTheme="minorHAnsi" w:hAnsiTheme="minorHAnsi" w:cstheme="minorHAnsi"/>
          <w:snapToGrid w:val="0"/>
          <w:sz w:val="20"/>
          <w:szCs w:val="20"/>
        </w:rPr>
        <w:t>EM = Encargos moratórios;</w:t>
      </w:r>
    </w:p>
    <w:p w14:paraId="58226575" w14:textId="77777777" w:rsidR="00BE44C0" w:rsidRPr="003E3E5F" w:rsidRDefault="00DD4982" w:rsidP="00BE44C0">
      <w:pPr>
        <w:tabs>
          <w:tab w:val="left" w:pos="1701"/>
        </w:tabs>
        <w:spacing w:line="360" w:lineRule="auto"/>
        <w:ind w:firstLine="1701"/>
        <w:jc w:val="both"/>
        <w:rPr>
          <w:rFonts w:asciiTheme="minorHAnsi" w:hAnsiTheme="minorHAnsi" w:cstheme="minorHAnsi"/>
          <w:sz w:val="20"/>
          <w:szCs w:val="20"/>
        </w:rPr>
      </w:pPr>
      <w:r w:rsidRPr="003E3E5F">
        <w:rPr>
          <w:rFonts w:asciiTheme="minorHAnsi" w:hAnsiTheme="minorHAnsi" w:cstheme="minorHAnsi"/>
          <w:sz w:val="20"/>
          <w:szCs w:val="20"/>
        </w:rPr>
        <w:t>N = Número de dias entre a data prevista para o pagamento e a do efetivo pagamento;</w:t>
      </w:r>
    </w:p>
    <w:p w14:paraId="43F098FA" w14:textId="77777777" w:rsidR="00BE44C0" w:rsidRPr="003E3E5F" w:rsidRDefault="00DD4982" w:rsidP="00BE44C0">
      <w:pPr>
        <w:tabs>
          <w:tab w:val="left" w:pos="1701"/>
        </w:tabs>
        <w:spacing w:line="360" w:lineRule="auto"/>
        <w:ind w:firstLine="1701"/>
        <w:jc w:val="both"/>
        <w:rPr>
          <w:rFonts w:asciiTheme="minorHAnsi" w:hAnsiTheme="minorHAnsi" w:cstheme="minorHAnsi"/>
          <w:sz w:val="20"/>
          <w:szCs w:val="20"/>
        </w:rPr>
      </w:pPr>
      <w:r w:rsidRPr="003E3E5F">
        <w:rPr>
          <w:rFonts w:asciiTheme="minorHAnsi" w:hAnsiTheme="minorHAnsi" w:cstheme="minorHAnsi"/>
          <w:sz w:val="20"/>
          <w:szCs w:val="20"/>
        </w:rPr>
        <w:t>VP = Valor da parcela a ser paga.</w:t>
      </w:r>
    </w:p>
    <w:p w14:paraId="5125028B" w14:textId="0029904E" w:rsidR="00DD4982" w:rsidRPr="003E3E5F" w:rsidRDefault="00DD4982" w:rsidP="00BE44C0">
      <w:pPr>
        <w:tabs>
          <w:tab w:val="left" w:pos="1701"/>
        </w:tabs>
        <w:spacing w:line="360" w:lineRule="auto"/>
        <w:ind w:firstLine="1701"/>
        <w:jc w:val="both"/>
        <w:rPr>
          <w:rFonts w:asciiTheme="minorHAnsi" w:hAnsiTheme="minorHAnsi" w:cstheme="minorHAnsi"/>
          <w:sz w:val="20"/>
          <w:szCs w:val="20"/>
        </w:rPr>
      </w:pPr>
      <w:r w:rsidRPr="003E3E5F">
        <w:rPr>
          <w:rFonts w:asciiTheme="minorHAnsi" w:hAnsiTheme="minorHAnsi" w:cstheme="minorHAnsi"/>
          <w:snapToGrid w:val="0"/>
          <w:sz w:val="20"/>
          <w:szCs w:val="20"/>
        </w:rPr>
        <w:t xml:space="preserve">I = Índice de compensação financeira = </w:t>
      </w:r>
      <w:r w:rsidRPr="003E3E5F">
        <w:rPr>
          <w:rFonts w:asciiTheme="minorHAnsi" w:hAnsiTheme="minorHAnsi" w:cstheme="minorHAnsi"/>
          <w:sz w:val="20"/>
          <w:szCs w:val="20"/>
        </w:rPr>
        <w:t>0,00016438, assim apurado:</w:t>
      </w: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2268"/>
        <w:gridCol w:w="4535"/>
      </w:tblGrid>
      <w:tr w:rsidR="003E3E5F" w:rsidRPr="003E3E5F" w14:paraId="51250291" w14:textId="77777777" w:rsidTr="00BE44C0">
        <w:trPr>
          <w:jc w:val="center"/>
        </w:trPr>
        <w:tc>
          <w:tcPr>
            <w:tcW w:w="1134" w:type="dxa"/>
            <w:vMerge w:val="restart"/>
            <w:vAlign w:val="center"/>
          </w:tcPr>
          <w:p w14:paraId="5125028C" w14:textId="77777777" w:rsidR="00715B6E" w:rsidRPr="003E3E5F" w:rsidRDefault="00715B6E" w:rsidP="00BE44C0">
            <w:pPr>
              <w:tabs>
                <w:tab w:val="left" w:pos="1701"/>
              </w:tabs>
              <w:spacing w:line="360" w:lineRule="auto"/>
              <w:jc w:val="center"/>
              <w:rPr>
                <w:rFonts w:asciiTheme="minorHAnsi" w:hAnsiTheme="minorHAnsi" w:cstheme="minorHAnsi"/>
                <w:sz w:val="20"/>
                <w:szCs w:val="20"/>
              </w:rPr>
            </w:pPr>
            <w:r w:rsidRPr="003E3E5F">
              <w:rPr>
                <w:rFonts w:asciiTheme="minorHAnsi" w:hAnsiTheme="minorHAnsi" w:cstheme="minorHAnsi"/>
                <w:sz w:val="20"/>
                <w:szCs w:val="20"/>
              </w:rPr>
              <w:t>I = (TX)</w:t>
            </w:r>
          </w:p>
        </w:tc>
        <w:tc>
          <w:tcPr>
            <w:tcW w:w="1134" w:type="dxa"/>
            <w:vMerge w:val="restart"/>
            <w:vAlign w:val="center"/>
          </w:tcPr>
          <w:p w14:paraId="5125028D" w14:textId="77777777" w:rsidR="00715B6E" w:rsidRPr="003E3E5F" w:rsidRDefault="00715B6E" w:rsidP="00BE44C0">
            <w:pPr>
              <w:tabs>
                <w:tab w:val="left" w:pos="1701"/>
              </w:tabs>
              <w:spacing w:line="360" w:lineRule="auto"/>
              <w:jc w:val="right"/>
              <w:rPr>
                <w:rFonts w:asciiTheme="minorHAnsi" w:hAnsiTheme="minorHAnsi" w:cstheme="minorHAnsi"/>
                <w:sz w:val="20"/>
                <w:szCs w:val="20"/>
              </w:rPr>
            </w:pPr>
            <w:r w:rsidRPr="003E3E5F">
              <w:rPr>
                <w:rFonts w:asciiTheme="minorHAnsi" w:hAnsiTheme="minorHAnsi" w:cstheme="minorHAnsi"/>
                <w:sz w:val="20"/>
                <w:szCs w:val="20"/>
              </w:rPr>
              <w:t xml:space="preserve">I = </w:t>
            </w:r>
          </w:p>
        </w:tc>
        <w:tc>
          <w:tcPr>
            <w:tcW w:w="2268" w:type="dxa"/>
            <w:tcBorders>
              <w:bottom w:val="single" w:sz="4" w:space="0" w:color="auto"/>
            </w:tcBorders>
          </w:tcPr>
          <w:p w14:paraId="5125028E" w14:textId="77777777" w:rsidR="00715B6E" w:rsidRPr="003E3E5F" w:rsidRDefault="00715B6E" w:rsidP="00BE44C0">
            <w:pPr>
              <w:tabs>
                <w:tab w:val="left" w:pos="1701"/>
              </w:tabs>
              <w:spacing w:line="360" w:lineRule="auto"/>
              <w:jc w:val="center"/>
              <w:rPr>
                <w:rFonts w:asciiTheme="minorHAnsi" w:hAnsiTheme="minorHAnsi" w:cstheme="minorHAnsi"/>
                <w:sz w:val="20"/>
                <w:szCs w:val="20"/>
              </w:rPr>
            </w:pPr>
            <w:r w:rsidRPr="003E3E5F">
              <w:rPr>
                <w:rFonts w:asciiTheme="minorHAnsi" w:hAnsiTheme="minorHAnsi" w:cstheme="minorHAnsi"/>
                <w:sz w:val="20"/>
                <w:szCs w:val="20"/>
              </w:rPr>
              <w:t>( 6 / 100 )</w:t>
            </w:r>
          </w:p>
        </w:tc>
        <w:tc>
          <w:tcPr>
            <w:tcW w:w="4535" w:type="dxa"/>
            <w:vMerge w:val="restart"/>
            <w:vAlign w:val="center"/>
          </w:tcPr>
          <w:p w14:paraId="5125028F" w14:textId="77777777" w:rsidR="00715B6E" w:rsidRPr="003E3E5F" w:rsidRDefault="00715B6E" w:rsidP="00BE44C0">
            <w:pPr>
              <w:tabs>
                <w:tab w:val="left" w:pos="1701"/>
              </w:tabs>
              <w:spacing w:line="360" w:lineRule="auto"/>
              <w:ind w:left="1080"/>
              <w:rPr>
                <w:rFonts w:asciiTheme="minorHAnsi" w:hAnsiTheme="minorHAnsi" w:cstheme="minorHAnsi"/>
                <w:sz w:val="20"/>
                <w:szCs w:val="20"/>
              </w:rPr>
            </w:pPr>
            <w:r w:rsidRPr="003E3E5F">
              <w:rPr>
                <w:rFonts w:asciiTheme="minorHAnsi" w:hAnsiTheme="minorHAnsi" w:cstheme="minorHAnsi"/>
                <w:sz w:val="20"/>
                <w:szCs w:val="20"/>
              </w:rPr>
              <w:t>I = 0,00016438</w:t>
            </w:r>
          </w:p>
          <w:p w14:paraId="51250290" w14:textId="77777777" w:rsidR="00715B6E" w:rsidRPr="003E3E5F" w:rsidRDefault="00715B6E" w:rsidP="00BE44C0">
            <w:pPr>
              <w:tabs>
                <w:tab w:val="left" w:pos="1701"/>
              </w:tabs>
              <w:spacing w:line="360" w:lineRule="auto"/>
              <w:ind w:left="1080"/>
              <w:rPr>
                <w:rFonts w:asciiTheme="minorHAnsi" w:hAnsiTheme="minorHAnsi" w:cstheme="minorHAnsi"/>
                <w:sz w:val="20"/>
                <w:szCs w:val="20"/>
              </w:rPr>
            </w:pPr>
            <w:r w:rsidRPr="003E3E5F">
              <w:rPr>
                <w:rFonts w:asciiTheme="minorHAnsi" w:hAnsiTheme="minorHAnsi" w:cstheme="minorHAnsi"/>
                <w:sz w:val="20"/>
                <w:szCs w:val="20"/>
              </w:rPr>
              <w:t>TX = Percentual da taxa anual = 6%</w:t>
            </w:r>
          </w:p>
        </w:tc>
      </w:tr>
      <w:tr w:rsidR="00715B6E" w:rsidRPr="003E3E5F" w14:paraId="51250296" w14:textId="77777777" w:rsidTr="00BE44C0">
        <w:trPr>
          <w:jc w:val="center"/>
        </w:trPr>
        <w:tc>
          <w:tcPr>
            <w:tcW w:w="1134" w:type="dxa"/>
            <w:vMerge/>
          </w:tcPr>
          <w:p w14:paraId="51250292" w14:textId="77777777" w:rsidR="00715B6E" w:rsidRPr="003E3E5F" w:rsidRDefault="00715B6E" w:rsidP="00C75768">
            <w:pPr>
              <w:pStyle w:val="PargrafodaLista"/>
              <w:numPr>
                <w:ilvl w:val="0"/>
                <w:numId w:val="37"/>
              </w:numPr>
              <w:tabs>
                <w:tab w:val="left" w:pos="1701"/>
              </w:tabs>
              <w:spacing w:line="360" w:lineRule="auto"/>
              <w:jc w:val="both"/>
              <w:rPr>
                <w:rFonts w:asciiTheme="minorHAnsi" w:hAnsiTheme="minorHAnsi" w:cstheme="minorHAnsi"/>
                <w:sz w:val="20"/>
                <w:szCs w:val="20"/>
              </w:rPr>
            </w:pPr>
          </w:p>
        </w:tc>
        <w:tc>
          <w:tcPr>
            <w:tcW w:w="1134" w:type="dxa"/>
            <w:vMerge/>
          </w:tcPr>
          <w:p w14:paraId="51250293" w14:textId="77777777" w:rsidR="00715B6E" w:rsidRPr="003E3E5F" w:rsidRDefault="00715B6E" w:rsidP="00C75768">
            <w:pPr>
              <w:pStyle w:val="PargrafodaLista"/>
              <w:numPr>
                <w:ilvl w:val="0"/>
                <w:numId w:val="37"/>
              </w:numPr>
              <w:tabs>
                <w:tab w:val="left" w:pos="1701"/>
              </w:tabs>
              <w:spacing w:line="360" w:lineRule="auto"/>
              <w:jc w:val="both"/>
              <w:rPr>
                <w:rFonts w:asciiTheme="minorHAnsi" w:hAnsiTheme="minorHAnsi" w:cstheme="minorHAnsi"/>
                <w:sz w:val="20"/>
                <w:szCs w:val="20"/>
              </w:rPr>
            </w:pPr>
          </w:p>
        </w:tc>
        <w:tc>
          <w:tcPr>
            <w:tcW w:w="2268" w:type="dxa"/>
            <w:tcBorders>
              <w:top w:val="single" w:sz="4" w:space="0" w:color="auto"/>
            </w:tcBorders>
          </w:tcPr>
          <w:p w14:paraId="51250294" w14:textId="77777777" w:rsidR="00715B6E" w:rsidRPr="003E3E5F" w:rsidRDefault="00715B6E" w:rsidP="00BE44C0">
            <w:pPr>
              <w:tabs>
                <w:tab w:val="left" w:pos="1701"/>
              </w:tabs>
              <w:spacing w:line="360" w:lineRule="auto"/>
              <w:jc w:val="center"/>
              <w:rPr>
                <w:rFonts w:asciiTheme="minorHAnsi" w:hAnsiTheme="minorHAnsi" w:cstheme="minorHAnsi"/>
                <w:sz w:val="20"/>
                <w:szCs w:val="20"/>
              </w:rPr>
            </w:pPr>
            <w:r w:rsidRPr="003E3E5F">
              <w:rPr>
                <w:rFonts w:asciiTheme="minorHAnsi" w:hAnsiTheme="minorHAnsi" w:cstheme="minorHAnsi"/>
                <w:sz w:val="20"/>
                <w:szCs w:val="20"/>
              </w:rPr>
              <w:t>365</w:t>
            </w:r>
          </w:p>
        </w:tc>
        <w:tc>
          <w:tcPr>
            <w:tcW w:w="4535" w:type="dxa"/>
            <w:vMerge/>
          </w:tcPr>
          <w:p w14:paraId="51250295" w14:textId="77777777" w:rsidR="00715B6E" w:rsidRPr="003E3E5F" w:rsidRDefault="00715B6E" w:rsidP="00C75768">
            <w:pPr>
              <w:pStyle w:val="PargrafodaLista"/>
              <w:numPr>
                <w:ilvl w:val="0"/>
                <w:numId w:val="37"/>
              </w:numPr>
              <w:tabs>
                <w:tab w:val="left" w:pos="1701"/>
              </w:tabs>
              <w:spacing w:line="360" w:lineRule="auto"/>
              <w:jc w:val="both"/>
              <w:rPr>
                <w:rFonts w:asciiTheme="minorHAnsi" w:hAnsiTheme="minorHAnsi" w:cstheme="minorHAnsi"/>
                <w:sz w:val="20"/>
                <w:szCs w:val="20"/>
              </w:rPr>
            </w:pPr>
          </w:p>
        </w:tc>
      </w:tr>
    </w:tbl>
    <w:p w14:paraId="51250297" w14:textId="77777777" w:rsidR="00715B6E" w:rsidRPr="003E3E5F" w:rsidRDefault="00715B6E" w:rsidP="00473F99">
      <w:pPr>
        <w:tabs>
          <w:tab w:val="left" w:pos="1701"/>
        </w:tabs>
        <w:spacing w:line="360" w:lineRule="auto"/>
        <w:ind w:left="425"/>
        <w:jc w:val="both"/>
        <w:rPr>
          <w:rFonts w:asciiTheme="minorHAnsi" w:hAnsiTheme="minorHAnsi" w:cstheme="minorHAnsi"/>
          <w:sz w:val="20"/>
          <w:szCs w:val="20"/>
        </w:rPr>
      </w:pPr>
    </w:p>
    <w:p w14:paraId="51250298" w14:textId="7026FDD0" w:rsidR="00715B6E" w:rsidRPr="003E3E5F" w:rsidRDefault="00715B6E" w:rsidP="00C75768">
      <w:pPr>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 xml:space="preserve">DA </w:t>
      </w:r>
      <w:r w:rsidR="000079AD" w:rsidRPr="003E3E5F">
        <w:rPr>
          <w:rFonts w:asciiTheme="minorHAnsi" w:hAnsiTheme="minorHAnsi" w:cstheme="minorHAnsi"/>
          <w:b/>
          <w:sz w:val="20"/>
          <w:szCs w:val="20"/>
        </w:rPr>
        <w:t>FORMAÇÃO DO CADASTRO DE RESERVA</w:t>
      </w:r>
    </w:p>
    <w:p w14:paraId="51250299" w14:textId="77777777" w:rsidR="00715B6E" w:rsidRPr="003E3E5F" w:rsidRDefault="00715B6E"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Após o encerramento da etapa competitiva, os licitantes poderão reduzir seus preços ao valor da proposta do licitante mais bem classificado.</w:t>
      </w:r>
    </w:p>
    <w:p w14:paraId="5125029A" w14:textId="77777777" w:rsidR="00715B6E" w:rsidRPr="003E3E5F" w:rsidRDefault="00715B6E" w:rsidP="00C75768">
      <w:pPr>
        <w:numPr>
          <w:ilvl w:val="2"/>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apresentação de novas propostas na forma deste item não prejudicará o resultado do certame em relação ao licitante melhor classificado.</w:t>
      </w:r>
    </w:p>
    <w:p w14:paraId="5125029B" w14:textId="77777777" w:rsidR="00715B6E" w:rsidRPr="003E3E5F" w:rsidRDefault="00715B6E"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EA396F5" w:rsidR="00715B6E" w:rsidRPr="003E3E5F" w:rsidRDefault="00715B6E"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w:t>
      </w:r>
      <w:r w:rsidR="000079AD" w:rsidRPr="003E3E5F">
        <w:rPr>
          <w:rFonts w:asciiTheme="minorHAnsi" w:hAnsiTheme="minorHAnsi" w:cstheme="minorHAnsi"/>
          <w:sz w:val="20"/>
          <w:szCs w:val="20"/>
        </w:rPr>
        <w:t xml:space="preserve">º </w:t>
      </w:r>
      <w:r w:rsidRPr="003E3E5F">
        <w:rPr>
          <w:rFonts w:asciiTheme="minorHAnsi" w:hAnsiTheme="minorHAnsi" w:cstheme="minorHAnsi"/>
          <w:sz w:val="20"/>
          <w:szCs w:val="20"/>
        </w:rPr>
        <w:t>7.892/2013.</w:t>
      </w:r>
    </w:p>
    <w:p w14:paraId="5125029D" w14:textId="77777777" w:rsidR="00715B6E" w:rsidRPr="003E3E5F" w:rsidRDefault="00715B6E" w:rsidP="00473F99">
      <w:pPr>
        <w:spacing w:line="360" w:lineRule="auto"/>
        <w:jc w:val="both"/>
        <w:rPr>
          <w:rFonts w:asciiTheme="minorHAnsi" w:hAnsiTheme="minorHAnsi" w:cstheme="minorHAnsi"/>
          <w:b/>
          <w:sz w:val="20"/>
          <w:szCs w:val="20"/>
        </w:rPr>
      </w:pPr>
    </w:p>
    <w:p w14:paraId="5125029E" w14:textId="50032018" w:rsidR="00DD4982" w:rsidRPr="003E3E5F" w:rsidRDefault="00415801"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DAS SANÇÕES ADMINISTRATIVAS</w:t>
      </w:r>
    </w:p>
    <w:p w14:paraId="5125029F" w14:textId="77777777" w:rsidR="00DD4982" w:rsidRPr="003E3E5F" w:rsidRDefault="00DD4982" w:rsidP="00C75768">
      <w:pPr>
        <w:numPr>
          <w:ilvl w:val="1"/>
          <w:numId w:val="37"/>
        </w:numPr>
        <w:spacing w:line="360" w:lineRule="auto"/>
        <w:jc w:val="both"/>
        <w:rPr>
          <w:rFonts w:asciiTheme="minorHAnsi" w:hAnsiTheme="minorHAnsi" w:cstheme="minorHAnsi"/>
          <w:sz w:val="20"/>
          <w:szCs w:val="20"/>
          <w:shd w:val="clear" w:color="auto" w:fill="FFFFFF"/>
        </w:rPr>
      </w:pPr>
      <w:r w:rsidRPr="003E3E5F">
        <w:rPr>
          <w:rFonts w:asciiTheme="minorHAnsi" w:hAnsiTheme="minorHAnsi" w:cstheme="minorHAnsi"/>
          <w:sz w:val="20"/>
          <w:szCs w:val="20"/>
          <w:shd w:val="clear" w:color="auto" w:fill="FFFFFF"/>
        </w:rPr>
        <w:t xml:space="preserve">Comete infração administrativa, nos termos da Lei nº 10.520, de 2002, o licitante/adjudicatário que: </w:t>
      </w:r>
    </w:p>
    <w:p w14:paraId="512502A0" w14:textId="170CF7D9" w:rsidR="00DD4982" w:rsidRPr="003E3E5F" w:rsidRDefault="00DD4982"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não</w:t>
      </w:r>
      <w:proofErr w:type="gramEnd"/>
      <w:r w:rsidRPr="003E3E5F">
        <w:rPr>
          <w:rFonts w:asciiTheme="minorHAnsi" w:hAnsiTheme="minorHAnsi" w:cstheme="minorHAnsi"/>
          <w:sz w:val="20"/>
          <w:szCs w:val="20"/>
          <w:shd w:val="clear" w:color="auto" w:fill="FFFFFF"/>
        </w:rPr>
        <w:t xml:space="preserve"> assinar a ata de registro de preços quando convocado dentro do prazo de validade da proposta, não aceitar/retirar a nota de empenho decorrente da ata de registro de preços;</w:t>
      </w:r>
    </w:p>
    <w:p w14:paraId="512502A1" w14:textId="77777777" w:rsidR="00DD4982" w:rsidRPr="003E3E5F" w:rsidRDefault="00DD4982"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apresentar</w:t>
      </w:r>
      <w:proofErr w:type="gramEnd"/>
      <w:r w:rsidRPr="003E3E5F">
        <w:rPr>
          <w:rFonts w:asciiTheme="minorHAnsi" w:hAnsiTheme="minorHAnsi" w:cstheme="minorHAnsi"/>
          <w:sz w:val="20"/>
          <w:szCs w:val="20"/>
          <w:shd w:val="clear" w:color="auto" w:fill="FFFFFF"/>
        </w:rPr>
        <w:t xml:space="preserve"> documentação falsa;</w:t>
      </w:r>
    </w:p>
    <w:p w14:paraId="512502A2" w14:textId="77777777" w:rsidR="00DD4982" w:rsidRPr="003E3E5F" w:rsidRDefault="00DD4982"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deixar</w:t>
      </w:r>
      <w:proofErr w:type="gramEnd"/>
      <w:r w:rsidRPr="003E3E5F">
        <w:rPr>
          <w:rFonts w:asciiTheme="minorHAnsi" w:hAnsiTheme="minorHAnsi" w:cstheme="minorHAnsi"/>
          <w:sz w:val="20"/>
          <w:szCs w:val="20"/>
          <w:shd w:val="clear" w:color="auto" w:fill="FFFFFF"/>
        </w:rPr>
        <w:t xml:space="preserve"> de entregar os documentos exigidos no certame;</w:t>
      </w:r>
    </w:p>
    <w:p w14:paraId="512502A3" w14:textId="77777777" w:rsidR="00333A8A" w:rsidRPr="003E3E5F" w:rsidRDefault="00333A8A"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ensejar</w:t>
      </w:r>
      <w:proofErr w:type="gramEnd"/>
      <w:r w:rsidRPr="003E3E5F">
        <w:rPr>
          <w:rFonts w:asciiTheme="minorHAnsi" w:hAnsiTheme="minorHAnsi" w:cstheme="minorHAnsi"/>
          <w:sz w:val="20"/>
          <w:szCs w:val="20"/>
          <w:shd w:val="clear" w:color="auto" w:fill="FFFFFF"/>
        </w:rPr>
        <w:t xml:space="preserve"> o retardamento da execução do objeto;</w:t>
      </w:r>
    </w:p>
    <w:p w14:paraId="512502A4" w14:textId="77777777" w:rsidR="00DD4982" w:rsidRPr="003E3E5F" w:rsidRDefault="00DD4982"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não</w:t>
      </w:r>
      <w:proofErr w:type="gramEnd"/>
      <w:r w:rsidRPr="003E3E5F">
        <w:rPr>
          <w:rFonts w:asciiTheme="minorHAnsi" w:hAnsiTheme="minorHAnsi" w:cstheme="minorHAnsi"/>
          <w:sz w:val="20"/>
          <w:szCs w:val="20"/>
          <w:shd w:val="clear" w:color="auto" w:fill="FFFFFF"/>
        </w:rPr>
        <w:t xml:space="preserve"> mantiver a proposta;</w:t>
      </w:r>
    </w:p>
    <w:p w14:paraId="512502A5" w14:textId="77777777" w:rsidR="00F05C1B" w:rsidRPr="003E3E5F" w:rsidRDefault="00F05C1B"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cometer</w:t>
      </w:r>
      <w:proofErr w:type="gramEnd"/>
      <w:r w:rsidRPr="003E3E5F">
        <w:rPr>
          <w:rFonts w:asciiTheme="minorHAnsi" w:hAnsiTheme="minorHAnsi" w:cstheme="minorHAnsi"/>
          <w:sz w:val="20"/>
          <w:szCs w:val="20"/>
          <w:shd w:val="clear" w:color="auto" w:fill="FFFFFF"/>
        </w:rPr>
        <w:t xml:space="preserve"> fraude fiscal;</w:t>
      </w:r>
    </w:p>
    <w:p w14:paraId="512502A6" w14:textId="77777777" w:rsidR="00DD4982" w:rsidRPr="003E3E5F" w:rsidRDefault="00DD4982" w:rsidP="00C75768">
      <w:pPr>
        <w:numPr>
          <w:ilvl w:val="2"/>
          <w:numId w:val="37"/>
        </w:numPr>
        <w:spacing w:line="360" w:lineRule="auto"/>
        <w:ind w:right="-15"/>
        <w:jc w:val="both"/>
        <w:rPr>
          <w:rFonts w:asciiTheme="minorHAnsi" w:hAnsiTheme="minorHAnsi" w:cstheme="minorHAnsi"/>
          <w:sz w:val="20"/>
          <w:szCs w:val="20"/>
          <w:shd w:val="clear" w:color="auto" w:fill="FFFFFF"/>
        </w:rPr>
      </w:pPr>
      <w:proofErr w:type="gramStart"/>
      <w:r w:rsidRPr="003E3E5F">
        <w:rPr>
          <w:rFonts w:asciiTheme="minorHAnsi" w:hAnsiTheme="minorHAnsi" w:cstheme="minorHAnsi"/>
          <w:sz w:val="20"/>
          <w:szCs w:val="20"/>
          <w:shd w:val="clear" w:color="auto" w:fill="FFFFFF"/>
        </w:rPr>
        <w:t>comportar</w:t>
      </w:r>
      <w:proofErr w:type="gramEnd"/>
      <w:r w:rsidRPr="003E3E5F">
        <w:rPr>
          <w:rFonts w:asciiTheme="minorHAnsi" w:hAnsiTheme="minorHAnsi" w:cstheme="minorHAnsi"/>
          <w:sz w:val="20"/>
          <w:szCs w:val="20"/>
          <w:shd w:val="clear" w:color="auto" w:fill="FFFFFF"/>
        </w:rPr>
        <w:t>-se de modo inidôneo;</w:t>
      </w:r>
    </w:p>
    <w:p w14:paraId="512502A7" w14:textId="77777777" w:rsidR="00F05C1B" w:rsidRPr="003E3E5F" w:rsidRDefault="00F05C1B" w:rsidP="00C75768">
      <w:pPr>
        <w:numPr>
          <w:ilvl w:val="1"/>
          <w:numId w:val="37"/>
        </w:numPr>
        <w:spacing w:line="360" w:lineRule="auto"/>
        <w:jc w:val="both"/>
        <w:rPr>
          <w:rFonts w:asciiTheme="minorHAnsi" w:hAnsiTheme="minorHAnsi" w:cstheme="minorHAnsi"/>
          <w:sz w:val="20"/>
          <w:szCs w:val="20"/>
          <w:shd w:val="clear" w:color="auto" w:fill="FFFFFF"/>
        </w:rPr>
      </w:pPr>
      <w:r w:rsidRPr="003E3E5F">
        <w:rPr>
          <w:rFonts w:asciiTheme="minorHAnsi" w:hAnsiTheme="minorHAnsi" w:cstheme="minorHAnsi"/>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shd w:val="clear" w:color="auto" w:fill="FFFFFF"/>
        </w:rPr>
        <w:t xml:space="preserve">O licitante/adjudicatário que cometer qualquer das infrações discriminadas no subitem anterior ficará sujeito, sem prejuízo da responsabilidade civil e criminal, às </w:t>
      </w:r>
      <w:r w:rsidRPr="003E3E5F">
        <w:rPr>
          <w:rFonts w:asciiTheme="minorHAnsi" w:hAnsiTheme="minorHAnsi" w:cstheme="minorHAnsi"/>
          <w:sz w:val="20"/>
          <w:szCs w:val="20"/>
        </w:rPr>
        <w:t>seguintes sanções:</w:t>
      </w:r>
    </w:p>
    <w:p w14:paraId="512502A9" w14:textId="0E6A82EF" w:rsidR="00DD4982" w:rsidRPr="003E3E5F" w:rsidRDefault="00DD4982" w:rsidP="00C75768">
      <w:pPr>
        <w:numPr>
          <w:ilvl w:val="2"/>
          <w:numId w:val="37"/>
        </w:numPr>
        <w:spacing w:line="360" w:lineRule="auto"/>
        <w:jc w:val="both"/>
        <w:rPr>
          <w:rFonts w:asciiTheme="minorHAnsi" w:hAnsiTheme="minorHAnsi" w:cstheme="minorHAnsi"/>
          <w:sz w:val="20"/>
          <w:szCs w:val="20"/>
          <w:shd w:val="clear" w:color="auto" w:fill="FFFFFF"/>
        </w:rPr>
      </w:pPr>
      <w:r w:rsidRPr="003E3E5F">
        <w:rPr>
          <w:rFonts w:asciiTheme="minorHAnsi" w:hAnsiTheme="minorHAnsi" w:cstheme="minorHAnsi"/>
          <w:sz w:val="20"/>
          <w:szCs w:val="20"/>
          <w:shd w:val="clear" w:color="auto" w:fill="FFFFFF"/>
        </w:rPr>
        <w:t xml:space="preserve">Multa de </w:t>
      </w:r>
      <w:r w:rsidR="0059431E" w:rsidRPr="003E3E5F">
        <w:rPr>
          <w:rFonts w:asciiTheme="minorHAnsi" w:hAnsiTheme="minorHAnsi" w:cstheme="minorHAnsi"/>
          <w:sz w:val="20"/>
          <w:szCs w:val="20"/>
          <w:shd w:val="clear" w:color="auto" w:fill="FFFFFF"/>
        </w:rPr>
        <w:t>5</w:t>
      </w:r>
      <w:r w:rsidRPr="003E3E5F">
        <w:rPr>
          <w:rFonts w:asciiTheme="minorHAnsi" w:hAnsiTheme="minorHAnsi" w:cstheme="minorHAnsi"/>
          <w:sz w:val="20"/>
          <w:szCs w:val="20"/>
          <w:shd w:val="clear" w:color="auto" w:fill="FFFFFF"/>
        </w:rPr>
        <w:t>% (</w:t>
      </w:r>
      <w:r w:rsidR="0059431E" w:rsidRPr="003E3E5F">
        <w:rPr>
          <w:rFonts w:asciiTheme="minorHAnsi" w:hAnsiTheme="minorHAnsi" w:cstheme="minorHAnsi"/>
          <w:sz w:val="20"/>
          <w:szCs w:val="20"/>
          <w:shd w:val="clear" w:color="auto" w:fill="FFFFFF"/>
        </w:rPr>
        <w:t>cinco</w:t>
      </w:r>
      <w:r w:rsidRPr="003E3E5F">
        <w:rPr>
          <w:rFonts w:asciiTheme="minorHAnsi" w:hAnsiTheme="minorHAnsi" w:cstheme="minorHAnsi"/>
          <w:sz w:val="20"/>
          <w:szCs w:val="20"/>
          <w:shd w:val="clear" w:color="auto" w:fill="FFFFFF"/>
        </w:rPr>
        <w:t xml:space="preserve"> por cento) sobre o valor </w:t>
      </w:r>
      <w:r w:rsidR="000079AD" w:rsidRPr="003E3E5F">
        <w:rPr>
          <w:rFonts w:asciiTheme="minorHAnsi" w:hAnsiTheme="minorHAnsi" w:cstheme="minorHAnsi"/>
          <w:sz w:val="20"/>
          <w:szCs w:val="20"/>
          <w:shd w:val="clear" w:color="auto" w:fill="FFFFFF"/>
        </w:rPr>
        <w:t xml:space="preserve">total </w:t>
      </w:r>
      <w:r w:rsidRPr="003E3E5F">
        <w:rPr>
          <w:rFonts w:asciiTheme="minorHAnsi" w:hAnsiTheme="minorHAnsi" w:cstheme="minorHAnsi"/>
          <w:sz w:val="20"/>
          <w:szCs w:val="20"/>
          <w:shd w:val="clear" w:color="auto" w:fill="FFFFFF"/>
        </w:rPr>
        <w:t xml:space="preserve">estimado </w:t>
      </w:r>
      <w:r w:rsidR="000079AD" w:rsidRPr="003E3E5F">
        <w:rPr>
          <w:rFonts w:asciiTheme="minorHAnsi" w:hAnsiTheme="minorHAnsi" w:cstheme="minorHAnsi"/>
          <w:sz w:val="20"/>
          <w:szCs w:val="20"/>
          <w:shd w:val="clear" w:color="auto" w:fill="FFFFFF"/>
        </w:rPr>
        <w:t>do (</w:t>
      </w:r>
      <w:r w:rsidRPr="003E3E5F">
        <w:rPr>
          <w:rFonts w:asciiTheme="minorHAnsi" w:hAnsiTheme="minorHAnsi" w:cstheme="minorHAnsi"/>
          <w:sz w:val="20"/>
          <w:szCs w:val="20"/>
          <w:shd w:val="clear" w:color="auto" w:fill="FFFFFF"/>
        </w:rPr>
        <w:t xml:space="preserve">s) </w:t>
      </w:r>
      <w:r w:rsidR="000079AD" w:rsidRPr="003E3E5F">
        <w:rPr>
          <w:rFonts w:asciiTheme="minorHAnsi" w:hAnsiTheme="minorHAnsi" w:cstheme="minorHAnsi"/>
          <w:sz w:val="20"/>
          <w:szCs w:val="20"/>
          <w:shd w:val="clear" w:color="auto" w:fill="FFFFFF"/>
        </w:rPr>
        <w:t>item (</w:t>
      </w:r>
      <w:r w:rsidRPr="003E3E5F">
        <w:rPr>
          <w:rFonts w:asciiTheme="minorHAnsi" w:hAnsiTheme="minorHAnsi" w:cstheme="minorHAnsi"/>
          <w:sz w:val="20"/>
          <w:szCs w:val="20"/>
          <w:shd w:val="clear" w:color="auto" w:fill="FFFFFF"/>
        </w:rPr>
        <w:t xml:space="preserve">s) </w:t>
      </w:r>
      <w:r w:rsidR="000079AD" w:rsidRPr="003E3E5F">
        <w:rPr>
          <w:rFonts w:asciiTheme="minorHAnsi" w:hAnsiTheme="minorHAnsi" w:cstheme="minorHAnsi"/>
          <w:sz w:val="20"/>
          <w:szCs w:val="20"/>
          <w:shd w:val="clear" w:color="auto" w:fill="FFFFFF"/>
        </w:rPr>
        <w:t>prejudicado (</w:t>
      </w:r>
      <w:r w:rsidRPr="003E3E5F">
        <w:rPr>
          <w:rFonts w:asciiTheme="minorHAnsi" w:hAnsiTheme="minorHAnsi" w:cstheme="minorHAnsi"/>
          <w:sz w:val="20"/>
          <w:szCs w:val="20"/>
          <w:shd w:val="clear" w:color="auto" w:fill="FFFFFF"/>
        </w:rPr>
        <w:t>s) pela conduta do licitante;</w:t>
      </w:r>
    </w:p>
    <w:p w14:paraId="512502AA" w14:textId="77777777" w:rsidR="00DD4982" w:rsidRPr="003E3E5F" w:rsidRDefault="00DD4982" w:rsidP="00C75768">
      <w:pPr>
        <w:numPr>
          <w:ilvl w:val="2"/>
          <w:numId w:val="37"/>
        </w:numPr>
        <w:spacing w:line="360" w:lineRule="auto"/>
        <w:jc w:val="both"/>
        <w:rPr>
          <w:rFonts w:asciiTheme="minorHAnsi" w:hAnsiTheme="minorHAnsi" w:cstheme="minorHAnsi"/>
          <w:sz w:val="20"/>
          <w:szCs w:val="20"/>
          <w:shd w:val="clear" w:color="auto" w:fill="FFFFFF"/>
        </w:rPr>
      </w:pPr>
      <w:r w:rsidRPr="003E3E5F">
        <w:rPr>
          <w:rFonts w:asciiTheme="minorHAnsi" w:hAnsiTheme="minorHAnsi" w:cstheme="minorHAnsi"/>
          <w:sz w:val="20"/>
          <w:szCs w:val="20"/>
          <w:shd w:val="clear" w:color="auto" w:fill="FFFFFF"/>
        </w:rPr>
        <w:t>Impedimento de licitar e de contratar com a União e descredenciamento no SICAF, pelo prazo de até cinco anos;</w:t>
      </w:r>
    </w:p>
    <w:p w14:paraId="512502AB"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shd w:val="clear" w:color="auto" w:fill="FFFFFF"/>
        </w:rPr>
        <w:t>A penalidade de multa pode ser aplicada cumulativamente com a sanção de impedimento.</w:t>
      </w:r>
    </w:p>
    <w:p w14:paraId="512502AC"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As penalidades serão obrigatoriamente registradas no SICAF.</w:t>
      </w:r>
    </w:p>
    <w:p w14:paraId="512502AF"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As sanções por atos praticados no decorrer da contratação estão previstas no Termo de Referência.</w:t>
      </w:r>
    </w:p>
    <w:p w14:paraId="06B136AA" w14:textId="77777777" w:rsidR="0059431E" w:rsidRPr="003E3E5F" w:rsidRDefault="0059431E" w:rsidP="00473F99">
      <w:pPr>
        <w:spacing w:line="360" w:lineRule="auto"/>
        <w:ind w:left="426"/>
        <w:jc w:val="both"/>
        <w:rPr>
          <w:rFonts w:asciiTheme="minorHAnsi" w:hAnsiTheme="minorHAnsi" w:cstheme="minorHAnsi"/>
          <w:sz w:val="20"/>
          <w:szCs w:val="20"/>
        </w:rPr>
      </w:pPr>
    </w:p>
    <w:p w14:paraId="512502B1" w14:textId="34D7C891"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 IMPUGNAÇÃO AO EDITAL E DO PEDIDO DE ESCLARECIMENTO</w:t>
      </w:r>
    </w:p>
    <w:p w14:paraId="512502B2"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Até 02 (dois) dias úteis antes da data designada para a abertura da sessão pública, qualquer pessoa poderá impugnar este Edital.</w:t>
      </w:r>
    </w:p>
    <w:p w14:paraId="512502B3" w14:textId="493C18F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A impugnação poderá ser realizada por forma eletrônica, pelo e-mail </w:t>
      </w:r>
      <w:hyperlink r:id="rId14" w:history="1">
        <w:r w:rsidR="000079AD" w:rsidRPr="003E3E5F">
          <w:rPr>
            <w:rStyle w:val="Hyperlink"/>
            <w:rFonts w:asciiTheme="minorHAnsi" w:hAnsiTheme="minorHAnsi" w:cstheme="minorHAnsi"/>
            <w:color w:val="auto"/>
            <w:sz w:val="20"/>
            <w:szCs w:val="20"/>
          </w:rPr>
          <w:t>compras@caurs.gov.br</w:t>
        </w:r>
      </w:hyperlink>
      <w:r w:rsidR="000079AD" w:rsidRPr="003E3E5F">
        <w:rPr>
          <w:rFonts w:asciiTheme="minorHAnsi" w:hAnsiTheme="minorHAnsi" w:cstheme="minorHAnsi"/>
          <w:sz w:val="20"/>
          <w:szCs w:val="20"/>
        </w:rPr>
        <w:t xml:space="preserve"> </w:t>
      </w:r>
      <w:r w:rsidRPr="003E3E5F">
        <w:rPr>
          <w:rFonts w:asciiTheme="minorHAnsi" w:hAnsiTheme="minorHAnsi" w:cstheme="minorHAnsi"/>
          <w:sz w:val="20"/>
          <w:szCs w:val="20"/>
        </w:rPr>
        <w:t xml:space="preserve">ou por petição dirigida ou protocolada no endereço </w:t>
      </w:r>
      <w:r w:rsidR="0059431E" w:rsidRPr="003E3E5F">
        <w:rPr>
          <w:rFonts w:asciiTheme="minorHAnsi" w:hAnsiTheme="minorHAnsi" w:cstheme="minorHAnsi"/>
          <w:sz w:val="20"/>
          <w:szCs w:val="20"/>
        </w:rPr>
        <w:t>Rua Dona Laura, nº 320, 15º andar, bairro Rio Branco, Porto Alegre/RS, Unidade de Compras e Licitações;</w:t>
      </w:r>
    </w:p>
    <w:p w14:paraId="512502B5"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Caberá ao Pregoeiro decidir sobre a impugnação no prazo de até vinte e quatro horas.</w:t>
      </w:r>
    </w:p>
    <w:p w14:paraId="512502B6"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Acolhida a impugnação, será definida e publicada nova data para a realização do certame.</w:t>
      </w:r>
    </w:p>
    <w:p w14:paraId="512502B7"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Os pedidos de esclarecimentos referentes a este processo licitatório deverão ser enviados ao Pregoeiro, até 03 (três) dias úteis anteriores à data designada para abertura da sessão pública, </w:t>
      </w:r>
      <w:r w:rsidRPr="003E3E5F">
        <w:rPr>
          <w:rFonts w:asciiTheme="minorHAnsi" w:hAnsiTheme="minorHAnsi" w:cstheme="minorHAnsi"/>
          <w:bCs/>
          <w:sz w:val="20"/>
          <w:szCs w:val="20"/>
          <w:lang w:eastAsia="en-US"/>
        </w:rPr>
        <w:t>exclusivamente por meio eletrônico via internet, no endereço indicado no Edital.</w:t>
      </w:r>
    </w:p>
    <w:p w14:paraId="512502B8"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As impugnações e pedidos de esclarecimentos não suspendem os prazos previstos no certame.</w:t>
      </w:r>
    </w:p>
    <w:p w14:paraId="512502B9"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As respostas às impugnações e os esclarecimentos prestados pelo Pregoeiro serão entranhados nos autos do processo licitatório e estarão disponíveis para consulta por qualquer interessado.</w:t>
      </w:r>
    </w:p>
    <w:p w14:paraId="533BA9CB" w14:textId="77777777" w:rsidR="0059431E" w:rsidRPr="003E3E5F" w:rsidRDefault="0059431E" w:rsidP="00473F99">
      <w:pPr>
        <w:spacing w:line="360" w:lineRule="auto"/>
        <w:ind w:left="425"/>
        <w:jc w:val="both"/>
        <w:rPr>
          <w:rFonts w:asciiTheme="minorHAnsi" w:hAnsiTheme="minorHAnsi" w:cstheme="minorHAnsi"/>
          <w:sz w:val="20"/>
          <w:szCs w:val="20"/>
        </w:rPr>
      </w:pPr>
    </w:p>
    <w:p w14:paraId="512502BB" w14:textId="51823937" w:rsidR="00DD4982" w:rsidRPr="003E3E5F" w:rsidRDefault="00DD4982" w:rsidP="00C75768">
      <w:pPr>
        <w:pStyle w:val="PargrafodaLista"/>
        <w:numPr>
          <w:ilvl w:val="0"/>
          <w:numId w:val="37"/>
        </w:numPr>
        <w:spacing w:line="360" w:lineRule="auto"/>
        <w:jc w:val="both"/>
        <w:rPr>
          <w:rFonts w:asciiTheme="minorHAnsi" w:hAnsiTheme="minorHAnsi" w:cstheme="minorHAnsi"/>
          <w:b/>
          <w:sz w:val="20"/>
          <w:szCs w:val="20"/>
        </w:rPr>
      </w:pPr>
      <w:r w:rsidRPr="003E3E5F">
        <w:rPr>
          <w:rFonts w:asciiTheme="minorHAnsi" w:hAnsiTheme="minorHAnsi" w:cstheme="minorHAnsi"/>
          <w:b/>
          <w:sz w:val="20"/>
          <w:szCs w:val="20"/>
        </w:rPr>
        <w:t>DAS DISPOSIÇÕES GERAIS</w:t>
      </w:r>
    </w:p>
    <w:p w14:paraId="512502BC" w14:textId="2BC37362"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0079AD" w:rsidRPr="003E3E5F">
        <w:rPr>
          <w:rFonts w:asciiTheme="minorHAnsi" w:hAnsiTheme="minorHAnsi" w:cstheme="minorHAnsi"/>
          <w:sz w:val="20"/>
          <w:szCs w:val="20"/>
        </w:rPr>
        <w:t xml:space="preserve"> em contrário, pelo Pregoeiro.</w:t>
      </w:r>
    </w:p>
    <w:p w14:paraId="512502BD"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042E2F2D"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 homologação do resultado desta licitação não implicará direito à contratação.</w:t>
      </w:r>
    </w:p>
    <w:p w14:paraId="512502BF"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O desatendimento de exigências formais não essenciais não importará o afastamento do licitante, desde que seja possível o aproveitamento do ato, observados os princípios da isonomia e do interesse público.</w:t>
      </w:r>
    </w:p>
    <w:p w14:paraId="62CE30CB" w14:textId="77777777" w:rsidR="00E27E65"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Em caso de divergência entre disposições deste Edital e de seus anexos ou demais peças que compõem o processo, prevalecerá as deste Edital.</w:t>
      </w:r>
    </w:p>
    <w:p w14:paraId="6815B837" w14:textId="0AA2F566" w:rsidR="00E27E65" w:rsidRPr="003E3E5F" w:rsidRDefault="00E27E65"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 xml:space="preserve">O Edital está disponibilizado, na íntegra, no endereço eletrônico </w:t>
      </w:r>
      <w:hyperlink r:id="rId15" w:history="1">
        <w:r w:rsidRPr="003E3E5F">
          <w:rPr>
            <w:rStyle w:val="Hyperlink"/>
            <w:rFonts w:asciiTheme="minorHAnsi" w:hAnsiTheme="minorHAnsi" w:cstheme="minorHAnsi"/>
            <w:color w:val="auto"/>
            <w:sz w:val="20"/>
            <w:szCs w:val="20"/>
          </w:rPr>
          <w:t>compras@caurs.gov.br</w:t>
        </w:r>
      </w:hyperlink>
      <w:r w:rsidRPr="003E3E5F">
        <w:rPr>
          <w:rFonts w:asciiTheme="minorHAnsi" w:hAnsiTheme="minorHAnsi" w:cstheme="minorHAnsi"/>
          <w:sz w:val="20"/>
          <w:szCs w:val="20"/>
        </w:rPr>
        <w:t xml:space="preserve">, e também poderão ser lidos e/ou obtidos no endereço </w:t>
      </w:r>
      <w:hyperlink r:id="rId16" w:history="1">
        <w:r w:rsidR="000079AD" w:rsidRPr="003E3E5F">
          <w:rPr>
            <w:rStyle w:val="Hyperlink"/>
            <w:rFonts w:asciiTheme="minorHAnsi" w:hAnsiTheme="minorHAnsi" w:cstheme="minorHAnsi"/>
            <w:color w:val="auto"/>
            <w:sz w:val="20"/>
            <w:szCs w:val="20"/>
          </w:rPr>
          <w:t>www.caurs.gov.br</w:t>
        </w:r>
      </w:hyperlink>
      <w:r w:rsidRPr="003E3E5F">
        <w:rPr>
          <w:rFonts w:asciiTheme="minorHAnsi" w:hAnsiTheme="minorHAnsi" w:cstheme="minorHAnsi"/>
          <w:sz w:val="20"/>
          <w:szCs w:val="20"/>
        </w:rPr>
        <w:t>, nos dias úteis, no horário das 9 horas às 17 horas, mesmo endereço e período no qual os autos do processo administrativo permanecerão com vista franqueada aos interessados.</w:t>
      </w:r>
    </w:p>
    <w:p w14:paraId="512502C5" w14:textId="77777777" w:rsidR="00DD4982" w:rsidRPr="003E3E5F" w:rsidRDefault="00DD4982" w:rsidP="00C75768">
      <w:pPr>
        <w:numPr>
          <w:ilvl w:val="1"/>
          <w:numId w:val="37"/>
        </w:numPr>
        <w:spacing w:line="360" w:lineRule="auto"/>
        <w:jc w:val="both"/>
        <w:rPr>
          <w:rFonts w:asciiTheme="minorHAnsi" w:hAnsiTheme="minorHAnsi" w:cstheme="minorHAnsi"/>
          <w:sz w:val="20"/>
          <w:szCs w:val="20"/>
        </w:rPr>
      </w:pPr>
      <w:r w:rsidRPr="003E3E5F">
        <w:rPr>
          <w:rFonts w:asciiTheme="minorHAnsi" w:hAnsiTheme="minorHAnsi" w:cstheme="minorHAnsi"/>
          <w:sz w:val="20"/>
          <w:szCs w:val="20"/>
        </w:rPr>
        <w:t>Integram este Edital, para todos os fins e efeitos, os seguintes anexos:</w:t>
      </w:r>
    </w:p>
    <w:p w14:paraId="512502C6" w14:textId="7CB62E5B" w:rsidR="00DD4982" w:rsidRPr="003E3E5F" w:rsidRDefault="00DD4982" w:rsidP="00C75768">
      <w:pPr>
        <w:numPr>
          <w:ilvl w:val="2"/>
          <w:numId w:val="37"/>
        </w:numPr>
        <w:spacing w:line="360" w:lineRule="auto"/>
        <w:jc w:val="both"/>
        <w:rPr>
          <w:rFonts w:asciiTheme="minorHAnsi" w:hAnsiTheme="minorHAnsi" w:cstheme="minorHAnsi"/>
          <w:iCs/>
          <w:sz w:val="20"/>
          <w:szCs w:val="20"/>
        </w:rPr>
      </w:pPr>
      <w:r w:rsidRPr="003E3E5F">
        <w:rPr>
          <w:rFonts w:asciiTheme="minorHAnsi" w:hAnsiTheme="minorHAnsi" w:cstheme="minorHAnsi"/>
          <w:sz w:val="20"/>
          <w:szCs w:val="20"/>
        </w:rPr>
        <w:t xml:space="preserve">ANEXO I </w:t>
      </w:r>
      <w:r w:rsidR="000218C7" w:rsidRPr="003E3E5F">
        <w:rPr>
          <w:rFonts w:asciiTheme="minorHAnsi" w:hAnsiTheme="minorHAnsi" w:cstheme="minorHAnsi"/>
          <w:sz w:val="20"/>
          <w:szCs w:val="20"/>
        </w:rPr>
        <w:t>–</w:t>
      </w:r>
      <w:r w:rsidRPr="003E3E5F">
        <w:rPr>
          <w:rFonts w:asciiTheme="minorHAnsi" w:hAnsiTheme="minorHAnsi" w:cstheme="minorHAnsi"/>
          <w:sz w:val="20"/>
          <w:szCs w:val="20"/>
        </w:rPr>
        <w:t xml:space="preserve"> Termo de Referência</w:t>
      </w:r>
      <w:r w:rsidR="00BF2587" w:rsidRPr="003E3E5F">
        <w:rPr>
          <w:rFonts w:asciiTheme="minorHAnsi" w:hAnsiTheme="minorHAnsi" w:cstheme="minorHAnsi"/>
          <w:sz w:val="20"/>
          <w:szCs w:val="20"/>
        </w:rPr>
        <w:t>;</w:t>
      </w:r>
    </w:p>
    <w:p w14:paraId="512502C7" w14:textId="5310FE28" w:rsidR="00DD4982" w:rsidRPr="003E3E5F" w:rsidRDefault="00DD4982" w:rsidP="00C75768">
      <w:pPr>
        <w:numPr>
          <w:ilvl w:val="2"/>
          <w:numId w:val="37"/>
        </w:numPr>
        <w:spacing w:line="360" w:lineRule="auto"/>
        <w:jc w:val="both"/>
        <w:rPr>
          <w:rFonts w:asciiTheme="minorHAnsi" w:hAnsiTheme="minorHAnsi" w:cstheme="minorHAnsi"/>
          <w:iCs/>
          <w:sz w:val="20"/>
          <w:szCs w:val="20"/>
        </w:rPr>
      </w:pPr>
      <w:r w:rsidRPr="003E3E5F">
        <w:rPr>
          <w:rFonts w:asciiTheme="minorHAnsi" w:hAnsiTheme="minorHAnsi" w:cstheme="minorHAnsi"/>
          <w:sz w:val="20"/>
          <w:szCs w:val="20"/>
        </w:rPr>
        <w:t xml:space="preserve">ANEXO II – </w:t>
      </w:r>
      <w:r w:rsidR="00E27E65" w:rsidRPr="003E3E5F">
        <w:rPr>
          <w:rFonts w:asciiTheme="minorHAnsi" w:hAnsiTheme="minorHAnsi" w:cstheme="minorHAnsi"/>
          <w:sz w:val="20"/>
          <w:szCs w:val="20"/>
        </w:rPr>
        <w:t>Termo de Aceitação de Nota de Empenho</w:t>
      </w:r>
      <w:r w:rsidR="00BF2587" w:rsidRPr="003E3E5F">
        <w:rPr>
          <w:rFonts w:asciiTheme="minorHAnsi" w:hAnsiTheme="minorHAnsi" w:cstheme="minorHAnsi"/>
          <w:sz w:val="20"/>
          <w:szCs w:val="20"/>
        </w:rPr>
        <w:t>;</w:t>
      </w:r>
    </w:p>
    <w:p w14:paraId="44CA497C" w14:textId="05074019" w:rsidR="00E27E65" w:rsidRPr="003E3E5F" w:rsidRDefault="00DD4982" w:rsidP="00C75768">
      <w:pPr>
        <w:numPr>
          <w:ilvl w:val="2"/>
          <w:numId w:val="37"/>
        </w:numPr>
        <w:spacing w:line="360" w:lineRule="auto"/>
        <w:jc w:val="both"/>
        <w:rPr>
          <w:rFonts w:asciiTheme="minorHAnsi" w:hAnsiTheme="minorHAnsi" w:cstheme="minorHAnsi"/>
          <w:iCs/>
          <w:sz w:val="20"/>
          <w:szCs w:val="20"/>
        </w:rPr>
      </w:pPr>
      <w:r w:rsidRPr="003E3E5F">
        <w:rPr>
          <w:rFonts w:asciiTheme="minorHAnsi" w:hAnsiTheme="minorHAnsi" w:cstheme="minorHAnsi"/>
          <w:bCs/>
          <w:iCs/>
          <w:sz w:val="20"/>
          <w:szCs w:val="20"/>
        </w:rPr>
        <w:t xml:space="preserve">ANEXO III – </w:t>
      </w:r>
      <w:r w:rsidR="00E27E65" w:rsidRPr="003E3E5F">
        <w:rPr>
          <w:rFonts w:asciiTheme="minorHAnsi" w:hAnsiTheme="minorHAnsi" w:cstheme="minorHAnsi"/>
          <w:bCs/>
          <w:iCs/>
          <w:sz w:val="20"/>
          <w:szCs w:val="20"/>
        </w:rPr>
        <w:t>Modelo de cartões;</w:t>
      </w:r>
    </w:p>
    <w:p w14:paraId="512502C9" w14:textId="5C084BED" w:rsidR="00DD4982" w:rsidRPr="003E3E5F" w:rsidRDefault="00DD4982" w:rsidP="00C75768">
      <w:pPr>
        <w:numPr>
          <w:ilvl w:val="2"/>
          <w:numId w:val="37"/>
        </w:numPr>
        <w:spacing w:line="360" w:lineRule="auto"/>
        <w:jc w:val="both"/>
        <w:rPr>
          <w:rFonts w:asciiTheme="minorHAnsi" w:hAnsiTheme="minorHAnsi" w:cstheme="minorHAnsi"/>
          <w:iCs/>
          <w:sz w:val="20"/>
          <w:szCs w:val="20"/>
        </w:rPr>
      </w:pPr>
      <w:r w:rsidRPr="003E3E5F">
        <w:rPr>
          <w:rFonts w:asciiTheme="minorHAnsi" w:hAnsiTheme="minorHAnsi" w:cstheme="minorHAnsi"/>
          <w:iCs/>
          <w:sz w:val="20"/>
          <w:szCs w:val="20"/>
        </w:rPr>
        <w:t xml:space="preserve">ANEXO IV – </w:t>
      </w:r>
      <w:r w:rsidR="00E27E65" w:rsidRPr="003E3E5F">
        <w:rPr>
          <w:rFonts w:asciiTheme="minorHAnsi" w:hAnsiTheme="minorHAnsi" w:cstheme="minorHAnsi"/>
          <w:iCs/>
          <w:sz w:val="20"/>
          <w:szCs w:val="20"/>
        </w:rPr>
        <w:t>Modelo de Proposta Comercial;</w:t>
      </w:r>
    </w:p>
    <w:p w14:paraId="6EDB03F8" w14:textId="380FC1C6" w:rsidR="00E27E65" w:rsidRPr="003E3E5F" w:rsidRDefault="00E27E65" w:rsidP="00C75768">
      <w:pPr>
        <w:numPr>
          <w:ilvl w:val="2"/>
          <w:numId w:val="37"/>
        </w:numPr>
        <w:spacing w:line="360" w:lineRule="auto"/>
        <w:jc w:val="both"/>
        <w:rPr>
          <w:rFonts w:asciiTheme="minorHAnsi" w:hAnsiTheme="minorHAnsi" w:cstheme="minorHAnsi"/>
          <w:iCs/>
          <w:sz w:val="20"/>
          <w:szCs w:val="20"/>
        </w:rPr>
      </w:pPr>
      <w:r w:rsidRPr="003E3E5F">
        <w:rPr>
          <w:rFonts w:asciiTheme="minorHAnsi" w:hAnsiTheme="minorHAnsi" w:cstheme="minorHAnsi"/>
          <w:iCs/>
          <w:sz w:val="20"/>
          <w:szCs w:val="20"/>
        </w:rPr>
        <w:t>ANEXO V – Ata de Registro de Preços.</w:t>
      </w:r>
    </w:p>
    <w:p w14:paraId="3655F801" w14:textId="77777777" w:rsidR="00423046" w:rsidRDefault="00423046" w:rsidP="00473F99">
      <w:pPr>
        <w:spacing w:line="360" w:lineRule="auto"/>
        <w:jc w:val="right"/>
        <w:rPr>
          <w:rFonts w:asciiTheme="minorHAnsi" w:hAnsiTheme="minorHAnsi" w:cstheme="minorHAnsi"/>
          <w:bCs/>
          <w:iCs/>
          <w:sz w:val="20"/>
          <w:szCs w:val="20"/>
        </w:rPr>
      </w:pPr>
    </w:p>
    <w:p w14:paraId="306B4BCF" w14:textId="36589011" w:rsidR="0059431E" w:rsidRPr="003E3E5F" w:rsidRDefault="0059431E" w:rsidP="00473F99">
      <w:pPr>
        <w:spacing w:line="360" w:lineRule="auto"/>
        <w:jc w:val="right"/>
        <w:rPr>
          <w:rFonts w:asciiTheme="minorHAnsi" w:hAnsiTheme="minorHAnsi" w:cstheme="minorHAnsi"/>
          <w:b/>
          <w:bCs/>
          <w:iCs/>
          <w:sz w:val="20"/>
          <w:szCs w:val="20"/>
        </w:rPr>
      </w:pPr>
      <w:r w:rsidRPr="003E3E5F">
        <w:rPr>
          <w:rFonts w:asciiTheme="minorHAnsi" w:hAnsiTheme="minorHAnsi" w:cstheme="minorHAnsi"/>
          <w:bCs/>
          <w:iCs/>
          <w:sz w:val="20"/>
          <w:szCs w:val="20"/>
        </w:rPr>
        <w:t xml:space="preserve">Porto Alegre, </w:t>
      </w:r>
      <w:r w:rsidR="009F17B2">
        <w:rPr>
          <w:rFonts w:asciiTheme="minorHAnsi" w:hAnsiTheme="minorHAnsi" w:cstheme="minorHAnsi"/>
          <w:bCs/>
          <w:iCs/>
          <w:sz w:val="20"/>
          <w:szCs w:val="20"/>
        </w:rPr>
        <w:t>10</w:t>
      </w:r>
      <w:r w:rsidR="00577BD5">
        <w:rPr>
          <w:rFonts w:asciiTheme="minorHAnsi" w:hAnsiTheme="minorHAnsi" w:cstheme="minorHAnsi"/>
          <w:bCs/>
          <w:iCs/>
          <w:sz w:val="20"/>
          <w:szCs w:val="20"/>
        </w:rPr>
        <w:t xml:space="preserve"> </w:t>
      </w:r>
      <w:r w:rsidR="000079AD" w:rsidRPr="003E3E5F">
        <w:rPr>
          <w:rFonts w:asciiTheme="minorHAnsi" w:hAnsiTheme="minorHAnsi" w:cstheme="minorHAnsi"/>
          <w:bCs/>
          <w:iCs/>
          <w:sz w:val="20"/>
          <w:szCs w:val="20"/>
        </w:rPr>
        <w:t xml:space="preserve">de </w:t>
      </w:r>
      <w:r w:rsidR="00577BD5">
        <w:rPr>
          <w:rFonts w:asciiTheme="minorHAnsi" w:hAnsiTheme="minorHAnsi" w:cstheme="minorHAnsi"/>
          <w:bCs/>
          <w:iCs/>
          <w:sz w:val="20"/>
          <w:szCs w:val="20"/>
        </w:rPr>
        <w:t xml:space="preserve">outubro </w:t>
      </w:r>
      <w:r w:rsidR="00326718">
        <w:rPr>
          <w:rFonts w:asciiTheme="minorHAnsi" w:hAnsiTheme="minorHAnsi" w:cstheme="minorHAnsi"/>
          <w:bCs/>
          <w:iCs/>
          <w:sz w:val="20"/>
          <w:szCs w:val="20"/>
        </w:rPr>
        <w:t xml:space="preserve">de </w:t>
      </w:r>
      <w:r w:rsidR="000079AD" w:rsidRPr="003E3E5F">
        <w:rPr>
          <w:rFonts w:asciiTheme="minorHAnsi" w:hAnsiTheme="minorHAnsi" w:cstheme="minorHAnsi"/>
          <w:bCs/>
          <w:iCs/>
          <w:sz w:val="20"/>
          <w:szCs w:val="20"/>
        </w:rPr>
        <w:t>2017.</w:t>
      </w:r>
    </w:p>
    <w:p w14:paraId="45CEDC14" w14:textId="77777777" w:rsidR="00E60FC6" w:rsidRPr="003E3E5F" w:rsidRDefault="00E60FC6" w:rsidP="000079AD">
      <w:pPr>
        <w:spacing w:line="360" w:lineRule="auto"/>
        <w:jc w:val="center"/>
        <w:rPr>
          <w:rFonts w:asciiTheme="minorHAnsi" w:hAnsiTheme="minorHAnsi" w:cstheme="minorHAnsi"/>
          <w:bCs/>
          <w:iCs/>
          <w:sz w:val="20"/>
          <w:szCs w:val="20"/>
        </w:rPr>
      </w:pPr>
    </w:p>
    <w:p w14:paraId="346F713F" w14:textId="77777777" w:rsidR="00C61232" w:rsidRPr="003E3E5F" w:rsidRDefault="00C61232" w:rsidP="000079AD">
      <w:pPr>
        <w:spacing w:line="360" w:lineRule="auto"/>
        <w:jc w:val="center"/>
        <w:rPr>
          <w:rFonts w:asciiTheme="minorHAnsi" w:hAnsiTheme="minorHAnsi" w:cstheme="minorHAnsi"/>
          <w:bCs/>
          <w:iCs/>
          <w:sz w:val="20"/>
          <w:szCs w:val="20"/>
        </w:rPr>
      </w:pPr>
    </w:p>
    <w:p w14:paraId="2859E97C" w14:textId="04A21320" w:rsidR="0059431E" w:rsidRPr="00577BD5" w:rsidRDefault="0059431E" w:rsidP="000079AD">
      <w:pPr>
        <w:spacing w:line="360" w:lineRule="auto"/>
        <w:jc w:val="center"/>
        <w:rPr>
          <w:rFonts w:asciiTheme="minorHAnsi" w:hAnsiTheme="minorHAnsi" w:cstheme="minorHAnsi"/>
          <w:b/>
          <w:bCs/>
          <w:iCs/>
          <w:sz w:val="20"/>
          <w:szCs w:val="20"/>
        </w:rPr>
      </w:pPr>
      <w:r w:rsidRPr="00577BD5">
        <w:rPr>
          <w:rFonts w:asciiTheme="minorHAnsi" w:hAnsiTheme="minorHAnsi" w:cstheme="minorHAnsi"/>
          <w:b/>
          <w:bCs/>
          <w:iCs/>
          <w:sz w:val="20"/>
          <w:szCs w:val="20"/>
        </w:rPr>
        <w:t>Joaquim Eduardo Vidal Haas</w:t>
      </w:r>
    </w:p>
    <w:p w14:paraId="512502D1" w14:textId="62DFAB1A" w:rsidR="00DD4982" w:rsidRPr="00577BD5" w:rsidRDefault="0059431E" w:rsidP="000079AD">
      <w:pPr>
        <w:spacing w:line="360" w:lineRule="auto"/>
        <w:jc w:val="center"/>
        <w:rPr>
          <w:rFonts w:asciiTheme="minorHAnsi" w:hAnsiTheme="minorHAnsi" w:cstheme="minorHAnsi"/>
          <w:b/>
          <w:bCs/>
          <w:iCs/>
          <w:sz w:val="20"/>
          <w:szCs w:val="20"/>
        </w:rPr>
      </w:pPr>
      <w:r w:rsidRPr="00577BD5">
        <w:rPr>
          <w:rFonts w:asciiTheme="minorHAnsi" w:hAnsiTheme="minorHAnsi" w:cstheme="minorHAnsi"/>
          <w:b/>
          <w:bCs/>
          <w:iCs/>
          <w:sz w:val="20"/>
          <w:szCs w:val="20"/>
        </w:rPr>
        <w:t>Presidente do CAU/RS</w:t>
      </w:r>
    </w:p>
    <w:sectPr w:rsidR="00DD4982" w:rsidRPr="00577BD5" w:rsidSect="00473F99">
      <w:headerReference w:type="default" r:id="rId17"/>
      <w:footerReference w:type="default" r:id="rId18"/>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BAFAA2A"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ME/EPP/COOP</w:t>
    </w:r>
    <w:r w:rsidR="002B29F8">
      <w:rPr>
        <w:rFonts w:ascii="Arial" w:hAnsi="Arial" w:cs="Arial"/>
        <w:sz w:val="12"/>
        <w:szCs w:val="12"/>
      </w:rPr>
      <w:t xml:space="preserve"> -136</w:t>
    </w:r>
  </w:p>
  <w:p w14:paraId="512502D9" w14:textId="22270CEF"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2B29F8">
      <w:rPr>
        <w:rFonts w:ascii="Arial" w:hAnsi="Arial" w:cs="Arial"/>
        <w:sz w:val="12"/>
        <w:szCs w:val="12"/>
      </w:rPr>
      <w:t xml:space="preserve"> </w:t>
    </w:r>
    <w:proofErr w:type="gramStart"/>
    <w:r w:rsidR="002B29F8">
      <w:rPr>
        <w:rFonts w:ascii="Arial" w:hAnsi="Arial" w:cs="Arial"/>
        <w:sz w:val="12"/>
        <w:szCs w:val="12"/>
      </w:rPr>
      <w:t>Maio</w:t>
    </w:r>
    <w:proofErr w:type="gramEnd"/>
    <w:r w:rsidR="002B29F8">
      <w:rPr>
        <w:rFonts w:ascii="Arial" w:hAnsi="Arial" w:cs="Arial"/>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917C" w14:textId="77DE2BAA" w:rsidR="00502730" w:rsidRPr="00473F99" w:rsidRDefault="00502730" w:rsidP="00502730">
    <w:pPr>
      <w:pStyle w:val="Cabealho"/>
      <w:jc w:val="center"/>
      <w:rPr>
        <w:rFonts w:asciiTheme="minorHAnsi" w:hAnsiTheme="minorHAnsi"/>
        <w:sz w:val="22"/>
        <w:szCs w:val="22"/>
      </w:rPr>
    </w:pPr>
    <w:r w:rsidRPr="00473F99">
      <w:rPr>
        <w:rFonts w:asciiTheme="minorHAnsi" w:hAnsiTheme="minorHAnsi"/>
        <w:sz w:val="22"/>
        <w:szCs w:val="22"/>
      </w:rPr>
      <w:object w:dxaOrig="889" w:dyaOrig="964" w14:anchorId="188E7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8.4pt;visibility:visible;mso-wrap-style:square" o:ole="">
          <v:imagedata r:id="rId1" o:title=""/>
        </v:shape>
        <o:OLEObject Type="Embed" ProgID="Unknown" ShapeID="_x0000_i1025" DrawAspect="Content" ObjectID="_1569240562" r:id="rId2"/>
      </w:object>
    </w:r>
  </w:p>
  <w:p w14:paraId="625748E3" w14:textId="77777777" w:rsidR="00502730" w:rsidRPr="00473F99" w:rsidRDefault="00502730" w:rsidP="00502730">
    <w:pPr>
      <w:pStyle w:val="Cabealho"/>
      <w:jc w:val="center"/>
      <w:rPr>
        <w:rFonts w:asciiTheme="minorHAnsi" w:hAnsiTheme="minorHAnsi"/>
        <w:b/>
        <w:sz w:val="22"/>
        <w:szCs w:val="22"/>
      </w:rPr>
    </w:pPr>
    <w:r w:rsidRPr="00473F99">
      <w:rPr>
        <w:rFonts w:asciiTheme="minorHAnsi" w:hAnsiTheme="minorHAnsi"/>
        <w:b/>
        <w:sz w:val="22"/>
        <w:szCs w:val="22"/>
      </w:rPr>
      <w:t>SERVIÇO PÚBLICO FEDERAL</w:t>
    </w:r>
  </w:p>
  <w:p w14:paraId="49940A46" w14:textId="77777777" w:rsidR="00502730" w:rsidRPr="00473F99" w:rsidRDefault="00502730" w:rsidP="00502730">
    <w:pPr>
      <w:pStyle w:val="Cabealho"/>
      <w:jc w:val="center"/>
      <w:rPr>
        <w:rFonts w:asciiTheme="minorHAnsi" w:hAnsiTheme="minorHAnsi"/>
        <w:b/>
        <w:sz w:val="22"/>
        <w:szCs w:val="22"/>
      </w:rPr>
    </w:pPr>
    <w:r w:rsidRPr="00473F99">
      <w:rPr>
        <w:rFonts w:asciiTheme="minorHAnsi" w:hAnsiTheme="minorHAnsi"/>
        <w:b/>
        <w:sz w:val="22"/>
        <w:szCs w:val="22"/>
      </w:rPr>
      <w:t>CONSELHO DE ARQUITETURA E URBANISMO DO RIO GRANDE DO SUL</w:t>
    </w:r>
  </w:p>
  <w:p w14:paraId="08A9D4B2" w14:textId="77777777" w:rsidR="00502730" w:rsidRPr="00473F99" w:rsidRDefault="00502730" w:rsidP="00473F99">
    <w:pPr>
      <w:pStyle w:val="Cabealho"/>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2A74CD"/>
    <w:multiLevelType w:val="hybridMultilevel"/>
    <w:tmpl w:val="11C298D6"/>
    <w:lvl w:ilvl="0" w:tplc="D1D6B186">
      <w:start w:val="6"/>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3B1005AF"/>
    <w:multiLevelType w:val="multilevel"/>
    <w:tmpl w:val="A5B4787E"/>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i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C03977"/>
    <w:multiLevelType w:val="hybridMultilevel"/>
    <w:tmpl w:val="09F8CBFE"/>
    <w:lvl w:ilvl="0" w:tplc="D0587384">
      <w:start w:val="17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9A312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D447C6"/>
    <w:multiLevelType w:val="multilevel"/>
    <w:tmpl w:val="87264D14"/>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B21CF0"/>
    <w:multiLevelType w:val="multilevel"/>
    <w:tmpl w:val="A768D5F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1"/>
  </w:num>
  <w:num w:numId="3">
    <w:abstractNumId w:val="15"/>
  </w:num>
  <w:num w:numId="4">
    <w:abstractNumId w:val="28"/>
  </w:num>
  <w:num w:numId="5">
    <w:abstractNumId w:val="13"/>
  </w:num>
  <w:num w:numId="6">
    <w:abstractNumId w:val="25"/>
  </w:num>
  <w:num w:numId="7">
    <w:abstractNumId w:val="21"/>
  </w:num>
  <w:num w:numId="8">
    <w:abstractNumId w:val="22"/>
  </w:num>
  <w:num w:numId="9">
    <w:abstractNumId w:val="26"/>
  </w:num>
  <w:num w:numId="10">
    <w:abstractNumId w:val="10"/>
  </w:num>
  <w:num w:numId="11">
    <w:abstractNumId w:val="23"/>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0"/>
  </w:num>
  <w:num w:numId="27">
    <w:abstractNumId w:val="12"/>
  </w:num>
  <w:num w:numId="28">
    <w:abstractNumId w:val="32"/>
  </w:num>
  <w:num w:numId="29">
    <w:abstractNumId w:val="27"/>
  </w:num>
  <w:num w:numId="30">
    <w:abstractNumId w:val="14"/>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4"/>
  </w:num>
  <w:num w:numId="35">
    <w:abstractNumId w:val="29"/>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079AD"/>
    <w:rsid w:val="000218C7"/>
    <w:rsid w:val="0002260C"/>
    <w:rsid w:val="0002306D"/>
    <w:rsid w:val="000242C8"/>
    <w:rsid w:val="00027155"/>
    <w:rsid w:val="000318BA"/>
    <w:rsid w:val="00034A29"/>
    <w:rsid w:val="00035889"/>
    <w:rsid w:val="00040957"/>
    <w:rsid w:val="00042DD8"/>
    <w:rsid w:val="00047D73"/>
    <w:rsid w:val="0005538F"/>
    <w:rsid w:val="00056433"/>
    <w:rsid w:val="00060414"/>
    <w:rsid w:val="00062853"/>
    <w:rsid w:val="0006537A"/>
    <w:rsid w:val="00066919"/>
    <w:rsid w:val="000670EC"/>
    <w:rsid w:val="000677A2"/>
    <w:rsid w:val="00070EA5"/>
    <w:rsid w:val="00076CBC"/>
    <w:rsid w:val="000779C7"/>
    <w:rsid w:val="00077AE9"/>
    <w:rsid w:val="00077EE8"/>
    <w:rsid w:val="00081098"/>
    <w:rsid w:val="00084EB6"/>
    <w:rsid w:val="00087EF2"/>
    <w:rsid w:val="00090F5D"/>
    <w:rsid w:val="00092759"/>
    <w:rsid w:val="00094321"/>
    <w:rsid w:val="000A0805"/>
    <w:rsid w:val="000A102A"/>
    <w:rsid w:val="000A1A7B"/>
    <w:rsid w:val="000A1B88"/>
    <w:rsid w:val="000A23DA"/>
    <w:rsid w:val="000A674F"/>
    <w:rsid w:val="000B62EE"/>
    <w:rsid w:val="000B7B55"/>
    <w:rsid w:val="000C123B"/>
    <w:rsid w:val="000C21AD"/>
    <w:rsid w:val="000C2C16"/>
    <w:rsid w:val="000C670A"/>
    <w:rsid w:val="000D2AC3"/>
    <w:rsid w:val="000D7ACF"/>
    <w:rsid w:val="000E77DF"/>
    <w:rsid w:val="000F1C1C"/>
    <w:rsid w:val="000F4088"/>
    <w:rsid w:val="000F4F96"/>
    <w:rsid w:val="000F5A07"/>
    <w:rsid w:val="00100990"/>
    <w:rsid w:val="00105707"/>
    <w:rsid w:val="001103FF"/>
    <w:rsid w:val="00113507"/>
    <w:rsid w:val="00113EEB"/>
    <w:rsid w:val="001150BF"/>
    <w:rsid w:val="001219B0"/>
    <w:rsid w:val="00124990"/>
    <w:rsid w:val="001304C0"/>
    <w:rsid w:val="001315F2"/>
    <w:rsid w:val="001335DD"/>
    <w:rsid w:val="0014004B"/>
    <w:rsid w:val="00142B06"/>
    <w:rsid w:val="0014325E"/>
    <w:rsid w:val="00146BDF"/>
    <w:rsid w:val="00150726"/>
    <w:rsid w:val="001516EA"/>
    <w:rsid w:val="00153E25"/>
    <w:rsid w:val="00154505"/>
    <w:rsid w:val="0015684D"/>
    <w:rsid w:val="0015732A"/>
    <w:rsid w:val="00160BBD"/>
    <w:rsid w:val="00160DA4"/>
    <w:rsid w:val="0016584A"/>
    <w:rsid w:val="001662A8"/>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B005B"/>
    <w:rsid w:val="001C3F32"/>
    <w:rsid w:val="001C48B6"/>
    <w:rsid w:val="001C4C04"/>
    <w:rsid w:val="001C5277"/>
    <w:rsid w:val="001C694F"/>
    <w:rsid w:val="001C721E"/>
    <w:rsid w:val="001D36E5"/>
    <w:rsid w:val="001D6381"/>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C3C58"/>
    <w:rsid w:val="002C54C1"/>
    <w:rsid w:val="002C687B"/>
    <w:rsid w:val="002D56A9"/>
    <w:rsid w:val="002D78B4"/>
    <w:rsid w:val="002D7C8E"/>
    <w:rsid w:val="002E160F"/>
    <w:rsid w:val="002E1E70"/>
    <w:rsid w:val="002E3F91"/>
    <w:rsid w:val="002E480D"/>
    <w:rsid w:val="002E5F6B"/>
    <w:rsid w:val="002F084D"/>
    <w:rsid w:val="002F308B"/>
    <w:rsid w:val="00304B24"/>
    <w:rsid w:val="00310B4A"/>
    <w:rsid w:val="003238C3"/>
    <w:rsid w:val="00324BCD"/>
    <w:rsid w:val="00324F30"/>
    <w:rsid w:val="00325023"/>
    <w:rsid w:val="00325FD8"/>
    <w:rsid w:val="003265B9"/>
    <w:rsid w:val="00326718"/>
    <w:rsid w:val="00327232"/>
    <w:rsid w:val="00331182"/>
    <w:rsid w:val="00333A8A"/>
    <w:rsid w:val="00340961"/>
    <w:rsid w:val="00340EE0"/>
    <w:rsid w:val="00343032"/>
    <w:rsid w:val="003465A7"/>
    <w:rsid w:val="00354A44"/>
    <w:rsid w:val="0035658A"/>
    <w:rsid w:val="003628EE"/>
    <w:rsid w:val="00364141"/>
    <w:rsid w:val="0036447A"/>
    <w:rsid w:val="00367EF6"/>
    <w:rsid w:val="00371690"/>
    <w:rsid w:val="00373F2A"/>
    <w:rsid w:val="003779A2"/>
    <w:rsid w:val="0038139C"/>
    <w:rsid w:val="00384165"/>
    <w:rsid w:val="00386157"/>
    <w:rsid w:val="00386ADE"/>
    <w:rsid w:val="00391BD4"/>
    <w:rsid w:val="00391E14"/>
    <w:rsid w:val="003959F6"/>
    <w:rsid w:val="003A73C1"/>
    <w:rsid w:val="003B791E"/>
    <w:rsid w:val="003C609E"/>
    <w:rsid w:val="003C6275"/>
    <w:rsid w:val="003C789C"/>
    <w:rsid w:val="003E38E5"/>
    <w:rsid w:val="003E3E5F"/>
    <w:rsid w:val="003E4927"/>
    <w:rsid w:val="003E4D76"/>
    <w:rsid w:val="003E55B1"/>
    <w:rsid w:val="003E68DF"/>
    <w:rsid w:val="003F004A"/>
    <w:rsid w:val="003F1437"/>
    <w:rsid w:val="003F185C"/>
    <w:rsid w:val="003F36A3"/>
    <w:rsid w:val="00403C63"/>
    <w:rsid w:val="0040443F"/>
    <w:rsid w:val="004053E1"/>
    <w:rsid w:val="00407F1C"/>
    <w:rsid w:val="00415801"/>
    <w:rsid w:val="00415F27"/>
    <w:rsid w:val="00416A59"/>
    <w:rsid w:val="00417CA8"/>
    <w:rsid w:val="0042190C"/>
    <w:rsid w:val="00423046"/>
    <w:rsid w:val="00425359"/>
    <w:rsid w:val="004316D7"/>
    <w:rsid w:val="00431EDA"/>
    <w:rsid w:val="0043231C"/>
    <w:rsid w:val="00432470"/>
    <w:rsid w:val="00432F08"/>
    <w:rsid w:val="00435447"/>
    <w:rsid w:val="00441EA1"/>
    <w:rsid w:val="00445798"/>
    <w:rsid w:val="0044725C"/>
    <w:rsid w:val="00447465"/>
    <w:rsid w:val="004538A9"/>
    <w:rsid w:val="00455CBE"/>
    <w:rsid w:val="00455EB7"/>
    <w:rsid w:val="00455FD5"/>
    <w:rsid w:val="00460E8A"/>
    <w:rsid w:val="0046230A"/>
    <w:rsid w:val="00462C95"/>
    <w:rsid w:val="0046486A"/>
    <w:rsid w:val="00473F99"/>
    <w:rsid w:val="004773FC"/>
    <w:rsid w:val="00480328"/>
    <w:rsid w:val="00481159"/>
    <w:rsid w:val="004834FC"/>
    <w:rsid w:val="00483B15"/>
    <w:rsid w:val="00483C07"/>
    <w:rsid w:val="00483FB9"/>
    <w:rsid w:val="00490A35"/>
    <w:rsid w:val="00491B63"/>
    <w:rsid w:val="004923AD"/>
    <w:rsid w:val="00494AE7"/>
    <w:rsid w:val="004A4FFD"/>
    <w:rsid w:val="004B05B0"/>
    <w:rsid w:val="004B0CAC"/>
    <w:rsid w:val="004B19B5"/>
    <w:rsid w:val="004B1D7D"/>
    <w:rsid w:val="004B460A"/>
    <w:rsid w:val="004C0212"/>
    <w:rsid w:val="004C05F9"/>
    <w:rsid w:val="004D274F"/>
    <w:rsid w:val="004D5AA9"/>
    <w:rsid w:val="004E0194"/>
    <w:rsid w:val="004F599C"/>
    <w:rsid w:val="004F5DF9"/>
    <w:rsid w:val="004F66B4"/>
    <w:rsid w:val="004F78C6"/>
    <w:rsid w:val="0050224C"/>
    <w:rsid w:val="00502730"/>
    <w:rsid w:val="005037A6"/>
    <w:rsid w:val="00510C4D"/>
    <w:rsid w:val="00512D53"/>
    <w:rsid w:val="00514883"/>
    <w:rsid w:val="0051512A"/>
    <w:rsid w:val="00516866"/>
    <w:rsid w:val="005208CD"/>
    <w:rsid w:val="00523A2E"/>
    <w:rsid w:val="0052565C"/>
    <w:rsid w:val="00527665"/>
    <w:rsid w:val="0053090A"/>
    <w:rsid w:val="0053132E"/>
    <w:rsid w:val="00540C5D"/>
    <w:rsid w:val="0055790E"/>
    <w:rsid w:val="00561C04"/>
    <w:rsid w:val="0056213B"/>
    <w:rsid w:val="00562258"/>
    <w:rsid w:val="00562F82"/>
    <w:rsid w:val="00564913"/>
    <w:rsid w:val="005768B3"/>
    <w:rsid w:val="00577B09"/>
    <w:rsid w:val="00577BD5"/>
    <w:rsid w:val="005800D8"/>
    <w:rsid w:val="00582697"/>
    <w:rsid w:val="005846C9"/>
    <w:rsid w:val="005873FC"/>
    <w:rsid w:val="005900FC"/>
    <w:rsid w:val="00590EAF"/>
    <w:rsid w:val="0059431E"/>
    <w:rsid w:val="00595DA6"/>
    <w:rsid w:val="005A4840"/>
    <w:rsid w:val="005A6A91"/>
    <w:rsid w:val="005B0066"/>
    <w:rsid w:val="005C3930"/>
    <w:rsid w:val="005C4281"/>
    <w:rsid w:val="005C76D8"/>
    <w:rsid w:val="005E1321"/>
    <w:rsid w:val="005E2DD4"/>
    <w:rsid w:val="005E6D43"/>
    <w:rsid w:val="005F5C05"/>
    <w:rsid w:val="005F6F64"/>
    <w:rsid w:val="005F7B0A"/>
    <w:rsid w:val="00605C11"/>
    <w:rsid w:val="00606440"/>
    <w:rsid w:val="006078C2"/>
    <w:rsid w:val="006171A9"/>
    <w:rsid w:val="00623436"/>
    <w:rsid w:val="00640F39"/>
    <w:rsid w:val="00655AAF"/>
    <w:rsid w:val="00656A30"/>
    <w:rsid w:val="006641E3"/>
    <w:rsid w:val="006673E7"/>
    <w:rsid w:val="00674964"/>
    <w:rsid w:val="00680B7E"/>
    <w:rsid w:val="00683B94"/>
    <w:rsid w:val="00686692"/>
    <w:rsid w:val="00693033"/>
    <w:rsid w:val="00693321"/>
    <w:rsid w:val="00694893"/>
    <w:rsid w:val="00694DD9"/>
    <w:rsid w:val="00696948"/>
    <w:rsid w:val="006A0941"/>
    <w:rsid w:val="006A12B1"/>
    <w:rsid w:val="006A5F42"/>
    <w:rsid w:val="006A6103"/>
    <w:rsid w:val="006B10ED"/>
    <w:rsid w:val="006B156A"/>
    <w:rsid w:val="006B4513"/>
    <w:rsid w:val="006B51B2"/>
    <w:rsid w:val="006B6B8C"/>
    <w:rsid w:val="006C17A0"/>
    <w:rsid w:val="006D17D7"/>
    <w:rsid w:val="006D27E3"/>
    <w:rsid w:val="006D4135"/>
    <w:rsid w:val="006D5B9C"/>
    <w:rsid w:val="006E09F2"/>
    <w:rsid w:val="006E721C"/>
    <w:rsid w:val="006F3B7E"/>
    <w:rsid w:val="006F3EE2"/>
    <w:rsid w:val="00700CBD"/>
    <w:rsid w:val="007028C7"/>
    <w:rsid w:val="00704462"/>
    <w:rsid w:val="00705BE0"/>
    <w:rsid w:val="00710C7E"/>
    <w:rsid w:val="00715B6E"/>
    <w:rsid w:val="007178BE"/>
    <w:rsid w:val="00733DE0"/>
    <w:rsid w:val="007357C5"/>
    <w:rsid w:val="0074032D"/>
    <w:rsid w:val="00740D25"/>
    <w:rsid w:val="00741328"/>
    <w:rsid w:val="00745E95"/>
    <w:rsid w:val="00756F76"/>
    <w:rsid w:val="007679B9"/>
    <w:rsid w:val="00776572"/>
    <w:rsid w:val="0077738D"/>
    <w:rsid w:val="007774C2"/>
    <w:rsid w:val="00785C5F"/>
    <w:rsid w:val="00787D28"/>
    <w:rsid w:val="0079000C"/>
    <w:rsid w:val="00790D93"/>
    <w:rsid w:val="00791CD7"/>
    <w:rsid w:val="0079430D"/>
    <w:rsid w:val="0079754C"/>
    <w:rsid w:val="007A1395"/>
    <w:rsid w:val="007A4151"/>
    <w:rsid w:val="007B19CE"/>
    <w:rsid w:val="007B743B"/>
    <w:rsid w:val="007B7C23"/>
    <w:rsid w:val="007C0255"/>
    <w:rsid w:val="007C09C8"/>
    <w:rsid w:val="007C0C22"/>
    <w:rsid w:val="007C13ED"/>
    <w:rsid w:val="007C2707"/>
    <w:rsid w:val="007D3473"/>
    <w:rsid w:val="007D3572"/>
    <w:rsid w:val="007D501A"/>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02D2"/>
    <w:rsid w:val="008218E2"/>
    <w:rsid w:val="00831204"/>
    <w:rsid w:val="00831208"/>
    <w:rsid w:val="00835A02"/>
    <w:rsid w:val="008429CF"/>
    <w:rsid w:val="008446E2"/>
    <w:rsid w:val="00844885"/>
    <w:rsid w:val="00847E19"/>
    <w:rsid w:val="00850CD3"/>
    <w:rsid w:val="0085112C"/>
    <w:rsid w:val="008601A9"/>
    <w:rsid w:val="00865B0D"/>
    <w:rsid w:val="00871B33"/>
    <w:rsid w:val="00872949"/>
    <w:rsid w:val="00887874"/>
    <w:rsid w:val="008941DB"/>
    <w:rsid w:val="008A16EA"/>
    <w:rsid w:val="008B44C5"/>
    <w:rsid w:val="008B6162"/>
    <w:rsid w:val="008C04DF"/>
    <w:rsid w:val="008C1971"/>
    <w:rsid w:val="008C720D"/>
    <w:rsid w:val="008D2CAF"/>
    <w:rsid w:val="008D3ACE"/>
    <w:rsid w:val="008D3EBC"/>
    <w:rsid w:val="008D51CC"/>
    <w:rsid w:val="008E4F95"/>
    <w:rsid w:val="008F1523"/>
    <w:rsid w:val="008F4D52"/>
    <w:rsid w:val="008F4E41"/>
    <w:rsid w:val="008F5F42"/>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4E0C"/>
    <w:rsid w:val="00950D81"/>
    <w:rsid w:val="00953213"/>
    <w:rsid w:val="009543EB"/>
    <w:rsid w:val="009623AB"/>
    <w:rsid w:val="00970A6B"/>
    <w:rsid w:val="00971DE0"/>
    <w:rsid w:val="009763C4"/>
    <w:rsid w:val="009803F1"/>
    <w:rsid w:val="009844F7"/>
    <w:rsid w:val="0099079E"/>
    <w:rsid w:val="00995FFD"/>
    <w:rsid w:val="009A2994"/>
    <w:rsid w:val="009A45B0"/>
    <w:rsid w:val="009A6A6F"/>
    <w:rsid w:val="009B1B69"/>
    <w:rsid w:val="009C470D"/>
    <w:rsid w:val="009C638B"/>
    <w:rsid w:val="009D098D"/>
    <w:rsid w:val="009D1669"/>
    <w:rsid w:val="009D3626"/>
    <w:rsid w:val="009D68FB"/>
    <w:rsid w:val="009E04B3"/>
    <w:rsid w:val="009E0DFC"/>
    <w:rsid w:val="009E5B74"/>
    <w:rsid w:val="009E7C14"/>
    <w:rsid w:val="009F17B2"/>
    <w:rsid w:val="009F419C"/>
    <w:rsid w:val="009F43E0"/>
    <w:rsid w:val="00A00B95"/>
    <w:rsid w:val="00A055A5"/>
    <w:rsid w:val="00A05A16"/>
    <w:rsid w:val="00A12A7C"/>
    <w:rsid w:val="00A1330E"/>
    <w:rsid w:val="00A136BF"/>
    <w:rsid w:val="00A2778E"/>
    <w:rsid w:val="00A34B74"/>
    <w:rsid w:val="00A4014E"/>
    <w:rsid w:val="00A402A1"/>
    <w:rsid w:val="00A44175"/>
    <w:rsid w:val="00A50D22"/>
    <w:rsid w:val="00A512C3"/>
    <w:rsid w:val="00A571FE"/>
    <w:rsid w:val="00A60395"/>
    <w:rsid w:val="00A60CD1"/>
    <w:rsid w:val="00A6287E"/>
    <w:rsid w:val="00A630F6"/>
    <w:rsid w:val="00A77C2C"/>
    <w:rsid w:val="00A80062"/>
    <w:rsid w:val="00A8381B"/>
    <w:rsid w:val="00A856EB"/>
    <w:rsid w:val="00A87FEA"/>
    <w:rsid w:val="00A9022E"/>
    <w:rsid w:val="00A92195"/>
    <w:rsid w:val="00A9521F"/>
    <w:rsid w:val="00AA1165"/>
    <w:rsid w:val="00AA3F31"/>
    <w:rsid w:val="00AA4625"/>
    <w:rsid w:val="00AB1F1A"/>
    <w:rsid w:val="00AB1FCD"/>
    <w:rsid w:val="00AB29CD"/>
    <w:rsid w:val="00AB614F"/>
    <w:rsid w:val="00AC4F34"/>
    <w:rsid w:val="00AC6C39"/>
    <w:rsid w:val="00AC6EC2"/>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DBF"/>
    <w:rsid w:val="00B810DF"/>
    <w:rsid w:val="00B81FBB"/>
    <w:rsid w:val="00B902B9"/>
    <w:rsid w:val="00B92C59"/>
    <w:rsid w:val="00B95BFE"/>
    <w:rsid w:val="00B96C22"/>
    <w:rsid w:val="00B972D3"/>
    <w:rsid w:val="00BA0103"/>
    <w:rsid w:val="00BA1705"/>
    <w:rsid w:val="00BA2132"/>
    <w:rsid w:val="00BA41C6"/>
    <w:rsid w:val="00BB4389"/>
    <w:rsid w:val="00BB61BE"/>
    <w:rsid w:val="00BB7CE1"/>
    <w:rsid w:val="00BC2797"/>
    <w:rsid w:val="00BC4227"/>
    <w:rsid w:val="00BD1366"/>
    <w:rsid w:val="00BD3419"/>
    <w:rsid w:val="00BD43E5"/>
    <w:rsid w:val="00BD59E3"/>
    <w:rsid w:val="00BD7FD7"/>
    <w:rsid w:val="00BE0315"/>
    <w:rsid w:val="00BE05F0"/>
    <w:rsid w:val="00BE1772"/>
    <w:rsid w:val="00BE1DEB"/>
    <w:rsid w:val="00BE44C0"/>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232"/>
    <w:rsid w:val="00C61AFC"/>
    <w:rsid w:val="00C70043"/>
    <w:rsid w:val="00C71F4E"/>
    <w:rsid w:val="00C73861"/>
    <w:rsid w:val="00C7432C"/>
    <w:rsid w:val="00C75768"/>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D109D"/>
    <w:rsid w:val="00CD1E9D"/>
    <w:rsid w:val="00CD66A5"/>
    <w:rsid w:val="00CD6ABB"/>
    <w:rsid w:val="00CE17EE"/>
    <w:rsid w:val="00CE57F1"/>
    <w:rsid w:val="00CE5CF2"/>
    <w:rsid w:val="00CE6278"/>
    <w:rsid w:val="00CF1650"/>
    <w:rsid w:val="00D00A5D"/>
    <w:rsid w:val="00D00A87"/>
    <w:rsid w:val="00D02F2F"/>
    <w:rsid w:val="00D064B9"/>
    <w:rsid w:val="00D13087"/>
    <w:rsid w:val="00D16FA0"/>
    <w:rsid w:val="00D26DCE"/>
    <w:rsid w:val="00D32771"/>
    <w:rsid w:val="00D45E76"/>
    <w:rsid w:val="00D5130A"/>
    <w:rsid w:val="00D51769"/>
    <w:rsid w:val="00D522D8"/>
    <w:rsid w:val="00D5491C"/>
    <w:rsid w:val="00D54C37"/>
    <w:rsid w:val="00D554E8"/>
    <w:rsid w:val="00D5748E"/>
    <w:rsid w:val="00D57C10"/>
    <w:rsid w:val="00D612A9"/>
    <w:rsid w:val="00D66935"/>
    <w:rsid w:val="00D75B35"/>
    <w:rsid w:val="00D80021"/>
    <w:rsid w:val="00D8724C"/>
    <w:rsid w:val="00D92510"/>
    <w:rsid w:val="00D938C1"/>
    <w:rsid w:val="00DA47A8"/>
    <w:rsid w:val="00DB3592"/>
    <w:rsid w:val="00DB4C93"/>
    <w:rsid w:val="00DC3F8A"/>
    <w:rsid w:val="00DD46E9"/>
    <w:rsid w:val="00DD4982"/>
    <w:rsid w:val="00DE0D00"/>
    <w:rsid w:val="00DE16CD"/>
    <w:rsid w:val="00DE2EBA"/>
    <w:rsid w:val="00DE6492"/>
    <w:rsid w:val="00DF280B"/>
    <w:rsid w:val="00DF28B7"/>
    <w:rsid w:val="00DF68C0"/>
    <w:rsid w:val="00DF6A5F"/>
    <w:rsid w:val="00DF7F5A"/>
    <w:rsid w:val="00DF7FB4"/>
    <w:rsid w:val="00E00FFD"/>
    <w:rsid w:val="00E04C02"/>
    <w:rsid w:val="00E053B2"/>
    <w:rsid w:val="00E139D5"/>
    <w:rsid w:val="00E14CA5"/>
    <w:rsid w:val="00E152DF"/>
    <w:rsid w:val="00E22D1B"/>
    <w:rsid w:val="00E235F5"/>
    <w:rsid w:val="00E23783"/>
    <w:rsid w:val="00E25260"/>
    <w:rsid w:val="00E26411"/>
    <w:rsid w:val="00E27E65"/>
    <w:rsid w:val="00E307B6"/>
    <w:rsid w:val="00E41AD6"/>
    <w:rsid w:val="00E42017"/>
    <w:rsid w:val="00E42730"/>
    <w:rsid w:val="00E46268"/>
    <w:rsid w:val="00E472F4"/>
    <w:rsid w:val="00E55854"/>
    <w:rsid w:val="00E60FC6"/>
    <w:rsid w:val="00E628AD"/>
    <w:rsid w:val="00E63C43"/>
    <w:rsid w:val="00E64339"/>
    <w:rsid w:val="00E677BD"/>
    <w:rsid w:val="00E70C44"/>
    <w:rsid w:val="00E72B6E"/>
    <w:rsid w:val="00E768EE"/>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F5D36"/>
    <w:rsid w:val="00EF66FC"/>
    <w:rsid w:val="00F0135B"/>
    <w:rsid w:val="00F02E73"/>
    <w:rsid w:val="00F03E7D"/>
    <w:rsid w:val="00F05C1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1849"/>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5BBC"/>
    <w:rsid w:val="00FE6E17"/>
    <w:rsid w:val="00FE752F"/>
    <w:rsid w:val="00FF2622"/>
    <w:rsid w:val="00FF507F"/>
    <w:rsid w:val="00FF649E"/>
    <w:rsid w:val="00FF6FE3"/>
    <w:rsid w:val="00FF768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ur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mailto:compras@caurs.gov.br" TargetMode="External"/><Relationship Id="rId10" Type="http://schemas.openxmlformats.org/officeDocument/2006/relationships/hyperlink" Target="http://www.cnj.jus.br/improbidade_adm/consultar_requerido.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D1D6-121F-4E9D-96E3-805B8CB7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TotalTime>
  <Pages>16</Pages>
  <Words>6021</Words>
  <Characters>32925</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8</cp:revision>
  <cp:lastPrinted>2010-11-03T18:07:00Z</cp:lastPrinted>
  <dcterms:created xsi:type="dcterms:W3CDTF">2017-09-04T12:27:00Z</dcterms:created>
  <dcterms:modified xsi:type="dcterms:W3CDTF">2017-10-11T18:23:00Z</dcterms:modified>
</cp:coreProperties>
</file>