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D0" w14:textId="039124AC" w:rsidR="0061680E" w:rsidRPr="00D0150E" w:rsidRDefault="00590772" w:rsidP="001C50A6">
      <w:pPr>
        <w:ind w:right="-15"/>
        <w:jc w:val="center"/>
        <w:rPr>
          <w:rFonts w:asciiTheme="minorHAnsi" w:hAnsiTheme="minorHAnsi" w:cs="Arial"/>
          <w:b/>
          <w:bCs/>
          <w:color w:val="000000"/>
          <w:szCs w:val="20"/>
        </w:rPr>
      </w:pPr>
      <w:r w:rsidRPr="00D0150E">
        <w:rPr>
          <w:rFonts w:asciiTheme="minorHAnsi" w:hAnsiTheme="minorHAnsi" w:cs="Arial"/>
          <w:b/>
          <w:bCs/>
          <w:color w:val="000000"/>
          <w:szCs w:val="20"/>
        </w:rPr>
        <w:t>ANEXO I</w:t>
      </w:r>
    </w:p>
    <w:p w14:paraId="64592AD2" w14:textId="64073535" w:rsidR="00DB206B" w:rsidRPr="005E7221" w:rsidRDefault="00590772" w:rsidP="001C50A6">
      <w:pPr>
        <w:ind w:right="-17"/>
        <w:jc w:val="center"/>
        <w:rPr>
          <w:rFonts w:asciiTheme="minorHAnsi" w:hAnsiTheme="minorHAnsi" w:cs="Arial"/>
          <w:b/>
          <w:bCs/>
          <w:szCs w:val="20"/>
        </w:rPr>
      </w:pPr>
      <w:r w:rsidRPr="005E7221">
        <w:rPr>
          <w:rFonts w:asciiTheme="minorHAnsi" w:hAnsiTheme="minorHAnsi" w:cs="Arial"/>
          <w:b/>
          <w:bCs/>
          <w:szCs w:val="20"/>
        </w:rPr>
        <w:t>TERMO DE REFERÊNCIA</w:t>
      </w:r>
    </w:p>
    <w:p w14:paraId="64592AD3" w14:textId="6682B142" w:rsidR="00DB206B" w:rsidRPr="005E7221" w:rsidRDefault="00590772" w:rsidP="001C50A6">
      <w:pPr>
        <w:ind w:right="-17"/>
        <w:jc w:val="center"/>
        <w:rPr>
          <w:rFonts w:asciiTheme="minorHAnsi" w:hAnsiTheme="minorHAnsi" w:cs="Arial"/>
          <w:bCs/>
          <w:szCs w:val="20"/>
        </w:rPr>
      </w:pPr>
      <w:r w:rsidRPr="005E7221">
        <w:rPr>
          <w:rFonts w:asciiTheme="minorHAnsi" w:hAnsiTheme="minorHAnsi" w:cs="Arial"/>
          <w:bCs/>
          <w:szCs w:val="20"/>
        </w:rPr>
        <w:t xml:space="preserve">(Processo Administrativo </w:t>
      </w:r>
      <w:proofErr w:type="spellStart"/>
      <w:r w:rsidRPr="005E7221">
        <w:rPr>
          <w:rFonts w:asciiTheme="minorHAnsi" w:hAnsiTheme="minorHAnsi" w:cs="Arial"/>
          <w:bCs/>
          <w:szCs w:val="20"/>
        </w:rPr>
        <w:t>n.°</w:t>
      </w:r>
      <w:proofErr w:type="spellEnd"/>
      <w:r w:rsidRPr="005E7221">
        <w:rPr>
          <w:rFonts w:asciiTheme="minorHAnsi" w:hAnsiTheme="minorHAnsi" w:cs="Arial"/>
          <w:bCs/>
          <w:szCs w:val="20"/>
        </w:rPr>
        <w:t xml:space="preserve"> </w:t>
      </w:r>
      <w:r w:rsidR="005E7221" w:rsidRPr="005E7221">
        <w:rPr>
          <w:rFonts w:asciiTheme="minorHAnsi" w:hAnsiTheme="minorHAnsi" w:cs="Arial"/>
          <w:bCs/>
          <w:szCs w:val="20"/>
        </w:rPr>
        <w:t>048</w:t>
      </w:r>
      <w:r w:rsidRPr="005E7221">
        <w:rPr>
          <w:rFonts w:asciiTheme="minorHAnsi" w:hAnsiTheme="minorHAnsi" w:cs="Arial"/>
          <w:bCs/>
          <w:szCs w:val="20"/>
        </w:rPr>
        <w:t>/2017</w:t>
      </w:r>
      <w:r w:rsidR="00DB206B" w:rsidRPr="005E7221">
        <w:rPr>
          <w:rFonts w:asciiTheme="minorHAnsi" w:hAnsiTheme="minorHAnsi" w:cs="Arial"/>
          <w:bCs/>
          <w:szCs w:val="20"/>
        </w:rPr>
        <w:t>)</w:t>
      </w:r>
    </w:p>
    <w:p w14:paraId="64592AD4" w14:textId="77777777" w:rsidR="00DB206B" w:rsidRPr="005E7221" w:rsidRDefault="00DB206B" w:rsidP="00C11B30">
      <w:pPr>
        <w:pStyle w:val="Nivel1"/>
        <w:rPr>
          <w:rFonts w:asciiTheme="minorHAnsi" w:hAnsiTheme="minorHAnsi"/>
          <w:color w:val="auto"/>
        </w:rPr>
      </w:pPr>
      <w:r w:rsidRPr="005E7221">
        <w:rPr>
          <w:rFonts w:asciiTheme="minorHAnsi" w:hAnsiTheme="minorHAnsi"/>
          <w:color w:val="auto"/>
        </w:rPr>
        <w:t>DO OBJETO</w:t>
      </w:r>
    </w:p>
    <w:p w14:paraId="64592AD5" w14:textId="75CE6795" w:rsidR="00DB206B" w:rsidRDefault="00485D0C" w:rsidP="00567000">
      <w:pPr>
        <w:pStyle w:val="PargrafodaLista"/>
        <w:numPr>
          <w:ilvl w:val="1"/>
          <w:numId w:val="1"/>
        </w:numPr>
        <w:spacing w:before="120" w:after="120" w:line="276" w:lineRule="auto"/>
        <w:jc w:val="both"/>
        <w:rPr>
          <w:rFonts w:asciiTheme="minorHAnsi" w:hAnsiTheme="minorHAnsi" w:cs="Arial"/>
          <w:szCs w:val="20"/>
        </w:rPr>
      </w:pPr>
      <w:r>
        <w:rPr>
          <w:rFonts w:asciiTheme="minorHAnsi" w:hAnsiTheme="minorHAnsi" w:cs="Arial"/>
          <w:szCs w:val="20"/>
        </w:rPr>
        <w:t>Registro de preços para eventual c</w:t>
      </w:r>
      <w:r w:rsidR="00DB206B" w:rsidRPr="00D0150E">
        <w:rPr>
          <w:rFonts w:asciiTheme="minorHAnsi" w:hAnsiTheme="minorHAnsi" w:cs="Arial"/>
          <w:szCs w:val="20"/>
        </w:rPr>
        <w:t>ontratação de</w:t>
      </w:r>
      <w:r w:rsidR="000332B3" w:rsidRPr="00D0150E">
        <w:rPr>
          <w:rFonts w:asciiTheme="minorHAnsi" w:hAnsiTheme="minorHAnsi" w:cs="Arial"/>
          <w:szCs w:val="20"/>
        </w:rPr>
        <w:t xml:space="preserve"> </w:t>
      </w:r>
      <w:r w:rsidR="00606A07">
        <w:rPr>
          <w:rFonts w:asciiTheme="minorHAnsi" w:hAnsiTheme="minorHAnsi" w:cs="Arial"/>
          <w:szCs w:val="20"/>
        </w:rPr>
        <w:t>plano</w:t>
      </w:r>
      <w:r w:rsidR="00466F59" w:rsidRPr="00D0150E">
        <w:rPr>
          <w:rFonts w:asciiTheme="minorHAnsi" w:hAnsiTheme="minorHAnsi" w:cs="Arial"/>
          <w:szCs w:val="20"/>
        </w:rPr>
        <w:t xml:space="preserve"> de </w:t>
      </w:r>
      <w:r w:rsidR="000332B3" w:rsidRPr="00D0150E">
        <w:rPr>
          <w:rFonts w:asciiTheme="minorHAnsi" w:hAnsiTheme="minorHAnsi" w:cs="Arial"/>
          <w:szCs w:val="20"/>
        </w:rPr>
        <w:t>seguro</w:t>
      </w:r>
      <w:r w:rsidR="00567000" w:rsidRPr="00D0150E">
        <w:rPr>
          <w:rFonts w:asciiTheme="minorHAnsi" w:hAnsiTheme="minorHAnsi" w:cs="Arial"/>
          <w:szCs w:val="20"/>
        </w:rPr>
        <w:t xml:space="preserve"> </w:t>
      </w:r>
      <w:r w:rsidR="00606A07">
        <w:rPr>
          <w:rFonts w:asciiTheme="minorHAnsi" w:hAnsiTheme="minorHAnsi" w:cs="Arial"/>
          <w:szCs w:val="20"/>
        </w:rPr>
        <w:t>compreensivo empresarial</w:t>
      </w:r>
      <w:r w:rsidR="005E7221">
        <w:rPr>
          <w:rFonts w:asciiTheme="minorHAnsi" w:hAnsiTheme="minorHAnsi" w:cs="Arial"/>
          <w:szCs w:val="20"/>
        </w:rPr>
        <w:t xml:space="preserve">, cobertura básica </w:t>
      </w:r>
      <w:r w:rsidR="00FA43BC">
        <w:rPr>
          <w:rFonts w:asciiTheme="minorHAnsi" w:hAnsiTheme="minorHAnsi" w:cs="Arial"/>
          <w:szCs w:val="20"/>
        </w:rPr>
        <w:t>simples</w:t>
      </w:r>
      <w:r w:rsidR="000332B3" w:rsidRPr="00D0150E">
        <w:rPr>
          <w:rFonts w:asciiTheme="minorHAnsi" w:hAnsiTheme="minorHAnsi" w:cs="Arial"/>
          <w:szCs w:val="20"/>
        </w:rPr>
        <w:t xml:space="preserve"> </w:t>
      </w:r>
      <w:r w:rsidR="001275B4">
        <w:rPr>
          <w:rFonts w:asciiTheme="minorHAnsi" w:hAnsiTheme="minorHAnsi" w:cs="Arial"/>
          <w:szCs w:val="20"/>
        </w:rPr>
        <w:t>e coberturas adicionais</w:t>
      </w:r>
      <w:r w:rsidR="005E7221">
        <w:rPr>
          <w:rFonts w:asciiTheme="minorHAnsi" w:hAnsiTheme="minorHAnsi" w:cs="Arial"/>
          <w:szCs w:val="20"/>
        </w:rPr>
        <w:t>,</w:t>
      </w:r>
      <w:r w:rsidR="001275B4">
        <w:rPr>
          <w:rFonts w:asciiTheme="minorHAnsi" w:hAnsiTheme="minorHAnsi" w:cs="Arial"/>
          <w:szCs w:val="20"/>
        </w:rPr>
        <w:t xml:space="preserve"> </w:t>
      </w:r>
      <w:r w:rsidR="00606A07">
        <w:rPr>
          <w:rFonts w:asciiTheme="minorHAnsi" w:hAnsiTheme="minorHAnsi" w:cs="Arial"/>
          <w:szCs w:val="20"/>
        </w:rPr>
        <w:t xml:space="preserve">para </w:t>
      </w:r>
      <w:r w:rsidR="009B2DE7">
        <w:rPr>
          <w:rFonts w:asciiTheme="minorHAnsi" w:hAnsiTheme="minorHAnsi" w:cs="Arial"/>
          <w:szCs w:val="20"/>
        </w:rPr>
        <w:t>a sede d</w:t>
      </w:r>
      <w:r w:rsidR="00606A07">
        <w:rPr>
          <w:rFonts w:asciiTheme="minorHAnsi" w:hAnsiTheme="minorHAnsi" w:cs="Arial"/>
          <w:szCs w:val="20"/>
        </w:rPr>
        <w:t xml:space="preserve">o </w:t>
      </w:r>
      <w:r w:rsidR="000332B3" w:rsidRPr="00D0150E">
        <w:rPr>
          <w:rFonts w:asciiTheme="minorHAnsi" w:hAnsiTheme="minorHAnsi" w:cs="Arial"/>
          <w:szCs w:val="20"/>
        </w:rPr>
        <w:t>Conselho de Arquitetura e Urbanismo do Rio Grande do Sul (CAU/RS)</w:t>
      </w:r>
      <w:r w:rsidR="00DB206B" w:rsidRPr="00D0150E">
        <w:rPr>
          <w:rFonts w:asciiTheme="minorHAnsi" w:hAnsiTheme="minorHAnsi" w:cs="Arial"/>
          <w:szCs w:val="20"/>
        </w:rPr>
        <w:t xml:space="preserve">, </w:t>
      </w:r>
      <w:r w:rsidR="00E20E4C" w:rsidRPr="00D0150E">
        <w:rPr>
          <w:rFonts w:asciiTheme="minorHAnsi" w:hAnsiTheme="minorHAnsi" w:cs="Arial"/>
          <w:szCs w:val="20"/>
        </w:rPr>
        <w:t>conforme condições, quantidades,</w:t>
      </w:r>
      <w:r w:rsidR="00DB206B" w:rsidRPr="00D0150E">
        <w:rPr>
          <w:rFonts w:asciiTheme="minorHAnsi" w:hAnsiTheme="minorHAnsi" w:cs="Arial"/>
          <w:szCs w:val="20"/>
        </w:rPr>
        <w:t xml:space="preserve"> exigências </w:t>
      </w:r>
      <w:r w:rsidR="00E20E4C" w:rsidRPr="00D0150E">
        <w:rPr>
          <w:rFonts w:asciiTheme="minorHAnsi" w:hAnsiTheme="minorHAnsi" w:cs="Arial"/>
          <w:szCs w:val="20"/>
        </w:rPr>
        <w:t xml:space="preserve">e estimativas </w:t>
      </w:r>
      <w:r w:rsidR="00DB206B" w:rsidRPr="00D0150E">
        <w:rPr>
          <w:rFonts w:asciiTheme="minorHAnsi" w:hAnsiTheme="minorHAnsi" w:cs="Arial"/>
          <w:szCs w:val="20"/>
        </w:rPr>
        <w:t>estabelecidas neste instrumento:</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516"/>
        <w:gridCol w:w="1032"/>
        <w:gridCol w:w="925"/>
        <w:gridCol w:w="1630"/>
        <w:gridCol w:w="1416"/>
      </w:tblGrid>
      <w:tr w:rsidR="00BF3CA2" w:rsidRPr="00D0150E" w14:paraId="3AAE5CF1" w14:textId="77777777" w:rsidTr="003A4EB8">
        <w:tc>
          <w:tcPr>
            <w:tcW w:w="5000" w:type="pct"/>
            <w:gridSpan w:val="6"/>
            <w:shd w:val="clear" w:color="auto" w:fill="D9D9D9" w:themeFill="background1" w:themeFillShade="D9"/>
            <w:vAlign w:val="center"/>
          </w:tcPr>
          <w:p w14:paraId="77CE26AB" w14:textId="4CB4C77B" w:rsidR="00BF3CA2" w:rsidRPr="00D0150E" w:rsidRDefault="00BF3CA2" w:rsidP="00567000">
            <w:pPr>
              <w:widowControl w:val="0"/>
              <w:suppressAutoHyphens/>
              <w:jc w:val="center"/>
              <w:rPr>
                <w:rFonts w:asciiTheme="minorHAnsi" w:hAnsiTheme="minorHAnsi" w:cs="Arial"/>
                <w:b/>
                <w:bCs/>
                <w:sz w:val="18"/>
                <w:szCs w:val="18"/>
              </w:rPr>
            </w:pPr>
            <w:r>
              <w:rPr>
                <w:rFonts w:asciiTheme="minorHAnsi" w:hAnsiTheme="minorHAnsi" w:cs="Arial"/>
                <w:b/>
                <w:bCs/>
                <w:sz w:val="18"/>
                <w:szCs w:val="18"/>
              </w:rPr>
              <w:t>TABELA I</w:t>
            </w:r>
          </w:p>
        </w:tc>
      </w:tr>
      <w:tr w:rsidR="004A2C8A" w:rsidRPr="00D0150E" w14:paraId="64592ADB" w14:textId="7929443C" w:rsidTr="00B4241D">
        <w:tc>
          <w:tcPr>
            <w:tcW w:w="375" w:type="pct"/>
            <w:shd w:val="clear" w:color="auto" w:fill="D9D9D9" w:themeFill="background1" w:themeFillShade="D9"/>
            <w:vAlign w:val="center"/>
          </w:tcPr>
          <w:p w14:paraId="64592AD7" w14:textId="4B624C05" w:rsidR="004A2C8A" w:rsidRPr="00D0150E" w:rsidRDefault="004A2C8A" w:rsidP="00297003">
            <w:pPr>
              <w:widowControl w:val="0"/>
              <w:suppressAutoHyphens/>
              <w:jc w:val="center"/>
              <w:rPr>
                <w:rFonts w:asciiTheme="minorHAnsi" w:hAnsiTheme="minorHAnsi" w:cs="Arial"/>
                <w:b/>
                <w:color w:val="000000"/>
                <w:sz w:val="18"/>
                <w:szCs w:val="18"/>
              </w:rPr>
            </w:pPr>
            <w:r w:rsidRPr="00D0150E">
              <w:rPr>
                <w:rFonts w:asciiTheme="minorHAnsi" w:hAnsiTheme="minorHAnsi" w:cs="Arial"/>
                <w:b/>
                <w:bCs/>
                <w:color w:val="000000"/>
                <w:sz w:val="18"/>
                <w:szCs w:val="18"/>
              </w:rPr>
              <w:t>ITEM</w:t>
            </w:r>
          </w:p>
        </w:tc>
        <w:tc>
          <w:tcPr>
            <w:tcW w:w="1909" w:type="pct"/>
            <w:shd w:val="clear" w:color="auto" w:fill="D9D9D9" w:themeFill="background1" w:themeFillShade="D9"/>
            <w:vAlign w:val="center"/>
          </w:tcPr>
          <w:p w14:paraId="64592AD9" w14:textId="77777777" w:rsidR="004A2C8A" w:rsidRPr="00D0150E" w:rsidRDefault="004A2C8A" w:rsidP="00567000">
            <w:pPr>
              <w:widowControl w:val="0"/>
              <w:suppressAutoHyphens/>
              <w:jc w:val="center"/>
              <w:rPr>
                <w:rFonts w:asciiTheme="minorHAnsi" w:hAnsiTheme="minorHAnsi" w:cs="Arial"/>
                <w:b/>
                <w:color w:val="000000"/>
                <w:sz w:val="18"/>
                <w:szCs w:val="18"/>
              </w:rPr>
            </w:pPr>
            <w:r w:rsidRPr="00D0150E">
              <w:rPr>
                <w:rFonts w:asciiTheme="minorHAnsi" w:hAnsiTheme="minorHAnsi" w:cs="Arial"/>
                <w:b/>
                <w:bCs/>
                <w:color w:val="000000"/>
                <w:sz w:val="18"/>
                <w:szCs w:val="18"/>
              </w:rPr>
              <w:t>ESPECIFICAÇÃO</w:t>
            </w:r>
          </w:p>
        </w:tc>
        <w:tc>
          <w:tcPr>
            <w:tcW w:w="560" w:type="pct"/>
            <w:shd w:val="clear" w:color="auto" w:fill="D9D9D9" w:themeFill="background1" w:themeFillShade="D9"/>
            <w:vAlign w:val="center"/>
          </w:tcPr>
          <w:p w14:paraId="14928F1C" w14:textId="01E08209" w:rsidR="004A2C8A" w:rsidRPr="00D0150E" w:rsidRDefault="004A2C8A" w:rsidP="00567000">
            <w:pPr>
              <w:widowControl w:val="0"/>
              <w:suppressAutoHyphens/>
              <w:jc w:val="center"/>
              <w:rPr>
                <w:rFonts w:asciiTheme="minorHAnsi" w:hAnsiTheme="minorHAnsi" w:cs="Arial"/>
                <w:b/>
                <w:bCs/>
                <w:sz w:val="18"/>
                <w:szCs w:val="18"/>
              </w:rPr>
            </w:pPr>
            <w:r w:rsidRPr="00D0150E">
              <w:rPr>
                <w:rFonts w:asciiTheme="minorHAnsi" w:hAnsiTheme="minorHAnsi" w:cs="Arial"/>
                <w:b/>
                <w:bCs/>
                <w:sz w:val="18"/>
                <w:szCs w:val="18"/>
              </w:rPr>
              <w:t>CATSER</w:t>
            </w:r>
          </w:p>
        </w:tc>
        <w:tc>
          <w:tcPr>
            <w:tcW w:w="502" w:type="pct"/>
            <w:shd w:val="clear" w:color="auto" w:fill="D9D9D9" w:themeFill="background1" w:themeFillShade="D9"/>
            <w:vAlign w:val="center"/>
          </w:tcPr>
          <w:p w14:paraId="64592ADA" w14:textId="3A40B699" w:rsidR="004A2C8A" w:rsidRPr="00D0150E" w:rsidRDefault="004A2C8A" w:rsidP="00567000">
            <w:pPr>
              <w:widowControl w:val="0"/>
              <w:suppressAutoHyphens/>
              <w:jc w:val="center"/>
              <w:rPr>
                <w:rFonts w:asciiTheme="minorHAnsi" w:hAnsiTheme="minorHAnsi" w:cs="Arial"/>
                <w:b/>
                <w:bCs/>
                <w:sz w:val="18"/>
                <w:szCs w:val="18"/>
              </w:rPr>
            </w:pPr>
            <w:r w:rsidRPr="00D0150E">
              <w:rPr>
                <w:rFonts w:asciiTheme="minorHAnsi" w:hAnsiTheme="minorHAnsi" w:cs="Arial"/>
                <w:b/>
                <w:bCs/>
                <w:sz w:val="18"/>
                <w:szCs w:val="18"/>
              </w:rPr>
              <w:t xml:space="preserve">UNIDADE </w:t>
            </w:r>
          </w:p>
        </w:tc>
        <w:tc>
          <w:tcPr>
            <w:tcW w:w="885" w:type="pct"/>
            <w:shd w:val="clear" w:color="auto" w:fill="D9D9D9" w:themeFill="background1" w:themeFillShade="D9"/>
            <w:vAlign w:val="center"/>
          </w:tcPr>
          <w:p w14:paraId="2FE29BE4" w14:textId="543DB292" w:rsidR="004A2C8A" w:rsidRPr="00D0150E" w:rsidRDefault="004A2C8A" w:rsidP="002A2B00">
            <w:pPr>
              <w:widowControl w:val="0"/>
              <w:suppressAutoHyphens/>
              <w:jc w:val="center"/>
              <w:rPr>
                <w:rFonts w:asciiTheme="minorHAnsi" w:hAnsiTheme="minorHAnsi" w:cs="Arial"/>
                <w:b/>
                <w:bCs/>
                <w:sz w:val="18"/>
                <w:szCs w:val="18"/>
              </w:rPr>
            </w:pPr>
            <w:r w:rsidRPr="00D0150E">
              <w:rPr>
                <w:rFonts w:asciiTheme="minorHAnsi" w:hAnsiTheme="minorHAnsi" w:cs="Arial"/>
                <w:b/>
                <w:bCs/>
                <w:sz w:val="18"/>
                <w:szCs w:val="18"/>
              </w:rPr>
              <w:t>QUANT</w:t>
            </w:r>
            <w:r w:rsidR="00B4241D">
              <w:rPr>
                <w:rFonts w:asciiTheme="minorHAnsi" w:hAnsiTheme="minorHAnsi" w:cs="Arial"/>
                <w:b/>
                <w:bCs/>
                <w:sz w:val="18"/>
                <w:szCs w:val="18"/>
              </w:rPr>
              <w:t>IDADE</w:t>
            </w:r>
            <w:r w:rsidRPr="00D0150E">
              <w:rPr>
                <w:rFonts w:asciiTheme="minorHAnsi" w:hAnsiTheme="minorHAnsi" w:cs="Arial"/>
                <w:b/>
                <w:bCs/>
                <w:sz w:val="18"/>
                <w:szCs w:val="18"/>
              </w:rPr>
              <w:t xml:space="preserve"> TOTAL ESTIMADA</w:t>
            </w:r>
          </w:p>
        </w:tc>
        <w:tc>
          <w:tcPr>
            <w:tcW w:w="769" w:type="pct"/>
            <w:shd w:val="clear" w:color="auto" w:fill="D9D9D9" w:themeFill="background1" w:themeFillShade="D9"/>
            <w:vAlign w:val="center"/>
          </w:tcPr>
          <w:p w14:paraId="063476A9" w14:textId="77777777" w:rsidR="00C541C1" w:rsidRDefault="009D0C2C" w:rsidP="009D0C2C">
            <w:pPr>
              <w:widowControl w:val="0"/>
              <w:suppressAutoHyphens/>
              <w:jc w:val="center"/>
              <w:rPr>
                <w:rFonts w:asciiTheme="minorHAnsi" w:hAnsiTheme="minorHAnsi" w:cs="Arial"/>
                <w:b/>
                <w:bCs/>
                <w:sz w:val="18"/>
                <w:szCs w:val="18"/>
              </w:rPr>
            </w:pPr>
            <w:r>
              <w:rPr>
                <w:rFonts w:asciiTheme="minorHAnsi" w:hAnsiTheme="minorHAnsi" w:cs="Arial"/>
                <w:b/>
                <w:bCs/>
                <w:sz w:val="18"/>
                <w:szCs w:val="18"/>
              </w:rPr>
              <w:t>PRÊMIO TOTAL</w:t>
            </w:r>
            <w:r w:rsidR="004A2C8A" w:rsidRPr="00D0150E">
              <w:rPr>
                <w:rFonts w:asciiTheme="minorHAnsi" w:hAnsiTheme="minorHAnsi" w:cs="Arial"/>
                <w:b/>
                <w:bCs/>
                <w:sz w:val="18"/>
                <w:szCs w:val="18"/>
              </w:rPr>
              <w:t xml:space="preserve"> </w:t>
            </w:r>
            <w:r w:rsidR="00D12A40">
              <w:rPr>
                <w:rFonts w:asciiTheme="minorHAnsi" w:hAnsiTheme="minorHAnsi" w:cs="Arial"/>
                <w:b/>
                <w:bCs/>
                <w:sz w:val="18"/>
                <w:szCs w:val="18"/>
              </w:rPr>
              <w:t>UNITÁRIO</w:t>
            </w:r>
          </w:p>
          <w:p w14:paraId="3F2BB5D2" w14:textId="43253A2E" w:rsidR="009D0C2C" w:rsidRPr="00D0150E" w:rsidRDefault="00C541C1" w:rsidP="009D0C2C">
            <w:pPr>
              <w:widowControl w:val="0"/>
              <w:suppressAutoHyphens/>
              <w:jc w:val="center"/>
              <w:rPr>
                <w:rFonts w:asciiTheme="minorHAnsi" w:hAnsiTheme="minorHAnsi" w:cs="Arial"/>
                <w:b/>
                <w:bCs/>
                <w:sz w:val="18"/>
                <w:szCs w:val="18"/>
              </w:rPr>
            </w:pPr>
            <w:r>
              <w:rPr>
                <w:rFonts w:asciiTheme="minorHAnsi" w:hAnsiTheme="minorHAnsi" w:cs="Arial"/>
                <w:b/>
                <w:bCs/>
                <w:sz w:val="18"/>
                <w:szCs w:val="18"/>
              </w:rPr>
              <w:t>(1 seguro)</w:t>
            </w:r>
            <w:r w:rsidR="004A2C8A" w:rsidRPr="00D0150E">
              <w:rPr>
                <w:rFonts w:asciiTheme="minorHAnsi" w:hAnsiTheme="minorHAnsi" w:cs="Arial"/>
                <w:b/>
                <w:bCs/>
                <w:sz w:val="18"/>
                <w:szCs w:val="18"/>
              </w:rPr>
              <w:t xml:space="preserve"> </w:t>
            </w:r>
          </w:p>
        </w:tc>
      </w:tr>
      <w:tr w:rsidR="004A2C8A" w:rsidRPr="00D0150E" w14:paraId="64592AE7" w14:textId="652BA1EA" w:rsidTr="00B4241D">
        <w:tc>
          <w:tcPr>
            <w:tcW w:w="375" w:type="pct"/>
            <w:vAlign w:val="center"/>
          </w:tcPr>
          <w:p w14:paraId="64592AE4" w14:textId="5D17A384" w:rsidR="004A2C8A" w:rsidRPr="00D0150E" w:rsidRDefault="00BB546E" w:rsidP="00567000">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1909" w:type="pct"/>
          </w:tcPr>
          <w:p w14:paraId="64592AE5" w14:textId="506ACABD" w:rsidR="004A2C8A" w:rsidRPr="00AF1E13" w:rsidRDefault="004A2C8A" w:rsidP="0032270D">
            <w:pPr>
              <w:widowControl w:val="0"/>
              <w:suppressAutoHyphens/>
              <w:jc w:val="both"/>
              <w:rPr>
                <w:rFonts w:asciiTheme="minorHAnsi" w:hAnsiTheme="minorHAnsi" w:cstheme="minorHAnsi"/>
                <w:sz w:val="18"/>
                <w:szCs w:val="18"/>
              </w:rPr>
            </w:pPr>
            <w:r w:rsidRPr="00AF1E13">
              <w:rPr>
                <w:rFonts w:asciiTheme="minorHAnsi" w:hAnsiTheme="minorHAnsi" w:cstheme="minorHAnsi"/>
                <w:sz w:val="18"/>
                <w:szCs w:val="18"/>
              </w:rPr>
              <w:t>Seguro para imóvel empresarial</w:t>
            </w:r>
            <w:r w:rsidR="007B09AA" w:rsidRPr="00AF1E13">
              <w:rPr>
                <w:rFonts w:asciiTheme="minorHAnsi" w:hAnsiTheme="minorHAnsi" w:cstheme="minorHAnsi"/>
                <w:sz w:val="18"/>
                <w:szCs w:val="18"/>
              </w:rPr>
              <w:t>, classificação escritório.</w:t>
            </w:r>
            <w:r w:rsidR="00B6624D" w:rsidRPr="00AF1E13">
              <w:rPr>
                <w:rFonts w:asciiTheme="minorHAnsi" w:hAnsiTheme="minorHAnsi" w:cstheme="minorHAnsi"/>
                <w:sz w:val="18"/>
                <w:szCs w:val="18"/>
              </w:rPr>
              <w:t xml:space="preserve"> </w:t>
            </w:r>
            <w:r w:rsidR="0032270D">
              <w:rPr>
                <w:rFonts w:asciiTheme="minorHAnsi" w:hAnsiTheme="minorHAnsi" w:cstheme="minorHAnsi"/>
                <w:sz w:val="18"/>
                <w:szCs w:val="18"/>
              </w:rPr>
              <w:t>Pavimento com á</w:t>
            </w:r>
            <w:r w:rsidR="006F1C5B" w:rsidRPr="00AF1E13">
              <w:rPr>
                <w:rFonts w:asciiTheme="minorHAnsi" w:hAnsiTheme="minorHAnsi" w:cstheme="minorHAnsi"/>
                <w:sz w:val="18"/>
                <w:szCs w:val="18"/>
              </w:rPr>
              <w:t xml:space="preserve">rea </w:t>
            </w:r>
            <w:r w:rsidR="001B09AD" w:rsidRPr="00AF1E13">
              <w:rPr>
                <w:rFonts w:asciiTheme="minorHAnsi" w:hAnsiTheme="minorHAnsi" w:cstheme="minorHAnsi"/>
                <w:sz w:val="18"/>
                <w:szCs w:val="18"/>
              </w:rPr>
              <w:t xml:space="preserve">de uso comum </w:t>
            </w:r>
            <w:r w:rsidR="000F40EF">
              <w:rPr>
                <w:rFonts w:asciiTheme="minorHAnsi" w:hAnsiTheme="minorHAnsi" w:cstheme="minorHAnsi"/>
                <w:sz w:val="18"/>
                <w:szCs w:val="18"/>
              </w:rPr>
              <w:t xml:space="preserve">de </w:t>
            </w:r>
            <w:r w:rsidR="001B09AD" w:rsidRPr="00AF1E13">
              <w:rPr>
                <w:rFonts w:asciiTheme="minorHAnsi" w:hAnsiTheme="minorHAnsi" w:cs="Arial"/>
                <w:sz w:val="18"/>
                <w:szCs w:val="18"/>
              </w:rPr>
              <w:t>322,75m</w:t>
            </w:r>
            <w:r w:rsidR="001B09AD" w:rsidRPr="00AF1E13">
              <w:rPr>
                <w:rFonts w:asciiTheme="minorHAnsi" w:hAnsiTheme="minorHAnsi" w:cs="Arial"/>
                <w:sz w:val="18"/>
                <w:szCs w:val="18"/>
                <w:vertAlign w:val="superscript"/>
              </w:rPr>
              <w:t>2</w:t>
            </w:r>
            <w:r w:rsidR="006F1C5B" w:rsidRPr="00AF1E13">
              <w:rPr>
                <w:rFonts w:asciiTheme="minorHAnsi" w:hAnsiTheme="minorHAnsi" w:cs="Arial"/>
                <w:sz w:val="18"/>
                <w:szCs w:val="18"/>
              </w:rPr>
              <w:t>.</w:t>
            </w:r>
            <w:r w:rsidR="00926CC6" w:rsidRPr="00AF1E13">
              <w:rPr>
                <w:rFonts w:asciiTheme="minorHAnsi" w:hAnsiTheme="minorHAnsi" w:cs="Arial"/>
                <w:sz w:val="18"/>
                <w:szCs w:val="18"/>
              </w:rPr>
              <w:t xml:space="preserve"> Estrutura predial de concreto, parede de alvenaria e telhado de concreto. </w:t>
            </w:r>
            <w:r w:rsidR="00926CC6" w:rsidRPr="00AF1E13">
              <w:rPr>
                <w:rFonts w:asciiTheme="minorHAnsi" w:hAnsiTheme="minorHAnsi" w:cstheme="minorHAnsi"/>
                <w:sz w:val="18"/>
                <w:szCs w:val="18"/>
              </w:rPr>
              <w:t>Pacote de cobertura básica.</w:t>
            </w:r>
            <w:r w:rsidR="006E3797" w:rsidRPr="00AF1E13">
              <w:rPr>
                <w:rFonts w:asciiTheme="minorHAnsi" w:hAnsiTheme="minorHAnsi" w:cstheme="minorHAnsi"/>
                <w:sz w:val="18"/>
                <w:szCs w:val="18"/>
              </w:rPr>
              <w:t xml:space="preserve"> </w:t>
            </w:r>
            <w:r w:rsidR="00CD11BF" w:rsidRPr="00AF1E13">
              <w:rPr>
                <w:rFonts w:asciiTheme="minorHAnsi" w:hAnsiTheme="minorHAnsi" w:cstheme="minorHAnsi"/>
                <w:sz w:val="18"/>
                <w:szCs w:val="18"/>
              </w:rPr>
              <w:t>Pacote de cobertura básica</w:t>
            </w:r>
            <w:r w:rsidR="00CD11BF">
              <w:rPr>
                <w:rFonts w:asciiTheme="minorHAnsi" w:hAnsiTheme="minorHAnsi" w:cstheme="minorHAnsi"/>
                <w:sz w:val="18"/>
                <w:szCs w:val="18"/>
              </w:rPr>
              <w:t xml:space="preserve"> e coberturas adicionais</w:t>
            </w:r>
            <w:r w:rsidR="00CD11BF" w:rsidRPr="00AF1E13">
              <w:rPr>
                <w:rFonts w:asciiTheme="minorHAnsi" w:hAnsiTheme="minorHAnsi" w:cstheme="minorHAnsi"/>
                <w:sz w:val="18"/>
                <w:szCs w:val="18"/>
              </w:rPr>
              <w:t>.</w:t>
            </w:r>
          </w:p>
        </w:tc>
        <w:tc>
          <w:tcPr>
            <w:tcW w:w="560" w:type="pct"/>
            <w:vAlign w:val="center"/>
          </w:tcPr>
          <w:p w14:paraId="7AD47274" w14:textId="1F38FAD3" w:rsidR="004A2C8A" w:rsidRPr="00D0150E" w:rsidRDefault="002A2B00" w:rsidP="00A33CD1">
            <w:pPr>
              <w:widowControl w:val="0"/>
              <w:suppressAutoHyphens/>
              <w:jc w:val="center"/>
              <w:rPr>
                <w:rFonts w:asciiTheme="minorHAnsi" w:hAnsiTheme="minorHAnsi" w:cs="Arial"/>
                <w:color w:val="000000"/>
                <w:sz w:val="18"/>
                <w:szCs w:val="18"/>
              </w:rPr>
            </w:pPr>
            <w:r w:rsidRPr="00D0150E">
              <w:rPr>
                <w:rFonts w:asciiTheme="minorHAnsi" w:hAnsiTheme="minorHAnsi" w:cs="Arial"/>
                <w:color w:val="000000"/>
                <w:sz w:val="18"/>
                <w:szCs w:val="18"/>
              </w:rPr>
              <w:t>906</w:t>
            </w:r>
          </w:p>
        </w:tc>
        <w:tc>
          <w:tcPr>
            <w:tcW w:w="502" w:type="pct"/>
            <w:vAlign w:val="center"/>
          </w:tcPr>
          <w:p w14:paraId="64592AE6" w14:textId="516159D3" w:rsidR="004A2C8A" w:rsidRPr="00D0150E" w:rsidRDefault="004A2C8A" w:rsidP="00567000">
            <w:pPr>
              <w:widowControl w:val="0"/>
              <w:suppressAutoHyphens/>
              <w:jc w:val="center"/>
              <w:rPr>
                <w:rFonts w:asciiTheme="minorHAnsi" w:hAnsiTheme="minorHAnsi" w:cs="Arial"/>
                <w:color w:val="000000"/>
                <w:sz w:val="18"/>
                <w:szCs w:val="18"/>
              </w:rPr>
            </w:pPr>
            <w:r w:rsidRPr="00D0150E">
              <w:rPr>
                <w:rFonts w:asciiTheme="minorHAnsi" w:hAnsiTheme="minorHAnsi" w:cs="Arial"/>
                <w:color w:val="000000"/>
                <w:sz w:val="18"/>
                <w:szCs w:val="18"/>
              </w:rPr>
              <w:t>Seguro</w:t>
            </w:r>
          </w:p>
        </w:tc>
        <w:tc>
          <w:tcPr>
            <w:tcW w:w="885" w:type="pct"/>
            <w:vAlign w:val="center"/>
          </w:tcPr>
          <w:p w14:paraId="2AFCBFFB" w14:textId="7B988977" w:rsidR="004A2C8A" w:rsidRPr="00D0150E" w:rsidRDefault="00F07792" w:rsidP="001B09AD">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07</w:t>
            </w:r>
          </w:p>
        </w:tc>
        <w:tc>
          <w:tcPr>
            <w:tcW w:w="769" w:type="pct"/>
            <w:vAlign w:val="center"/>
          </w:tcPr>
          <w:p w14:paraId="55EF81B2" w14:textId="7216AC36" w:rsidR="004A2C8A" w:rsidRPr="00D0150E" w:rsidRDefault="00C541C1" w:rsidP="00602095">
            <w:pPr>
              <w:widowControl w:val="0"/>
              <w:suppressAutoHyphens/>
              <w:jc w:val="center"/>
              <w:rPr>
                <w:rFonts w:asciiTheme="minorHAnsi" w:hAnsiTheme="minorHAnsi" w:cs="Arial"/>
                <w:color w:val="000000"/>
                <w:sz w:val="18"/>
                <w:szCs w:val="18"/>
              </w:rPr>
            </w:pPr>
            <w:r w:rsidRPr="00C541C1">
              <w:rPr>
                <w:rFonts w:asciiTheme="minorHAnsi" w:hAnsiTheme="minorHAnsi" w:cs="Arial"/>
                <w:color w:val="000000"/>
                <w:sz w:val="18"/>
                <w:szCs w:val="18"/>
              </w:rPr>
              <w:t>R$ 10.</w:t>
            </w:r>
            <w:r w:rsidR="00602095">
              <w:rPr>
                <w:rFonts w:asciiTheme="minorHAnsi" w:hAnsiTheme="minorHAnsi" w:cs="Arial"/>
                <w:color w:val="000000"/>
                <w:sz w:val="18"/>
                <w:szCs w:val="18"/>
              </w:rPr>
              <w:t>262</w:t>
            </w:r>
            <w:r w:rsidRPr="00C541C1">
              <w:rPr>
                <w:rFonts w:asciiTheme="minorHAnsi" w:hAnsiTheme="minorHAnsi" w:cs="Arial"/>
                <w:color w:val="000000"/>
                <w:sz w:val="18"/>
                <w:szCs w:val="18"/>
              </w:rPr>
              <w:t>,</w:t>
            </w:r>
            <w:r w:rsidR="00602095">
              <w:rPr>
                <w:rFonts w:asciiTheme="minorHAnsi" w:hAnsiTheme="minorHAnsi" w:cs="Arial"/>
                <w:color w:val="000000"/>
                <w:sz w:val="18"/>
                <w:szCs w:val="18"/>
              </w:rPr>
              <w:t>3</w:t>
            </w:r>
            <w:r w:rsidRPr="00C541C1">
              <w:rPr>
                <w:rFonts w:asciiTheme="minorHAnsi" w:hAnsiTheme="minorHAnsi" w:cs="Arial"/>
                <w:color w:val="000000"/>
                <w:sz w:val="18"/>
                <w:szCs w:val="18"/>
              </w:rPr>
              <w:t>9</w:t>
            </w:r>
          </w:p>
        </w:tc>
      </w:tr>
      <w:tr w:rsidR="001B09AD" w:rsidRPr="00D0150E" w14:paraId="0EE262D4" w14:textId="77777777" w:rsidTr="00B4241D">
        <w:tc>
          <w:tcPr>
            <w:tcW w:w="375" w:type="pct"/>
            <w:vAlign w:val="center"/>
          </w:tcPr>
          <w:p w14:paraId="52085631" w14:textId="7572D9AF" w:rsidR="001B09AD" w:rsidRPr="00D0150E" w:rsidRDefault="00BB546E" w:rsidP="00567000">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1909" w:type="pct"/>
          </w:tcPr>
          <w:p w14:paraId="24DF6D3E" w14:textId="40C7EA0D" w:rsidR="001B09AD" w:rsidRPr="00AF1E13" w:rsidRDefault="001B09AD" w:rsidP="000F40EF">
            <w:pPr>
              <w:widowControl w:val="0"/>
              <w:suppressAutoHyphens/>
              <w:jc w:val="both"/>
              <w:rPr>
                <w:rFonts w:asciiTheme="minorHAnsi" w:hAnsiTheme="minorHAnsi" w:cstheme="minorHAnsi"/>
                <w:sz w:val="18"/>
                <w:szCs w:val="18"/>
              </w:rPr>
            </w:pPr>
            <w:r w:rsidRPr="00AF1E13">
              <w:rPr>
                <w:rFonts w:asciiTheme="minorHAnsi" w:hAnsiTheme="minorHAnsi" w:cstheme="minorHAnsi"/>
                <w:sz w:val="18"/>
                <w:szCs w:val="18"/>
              </w:rPr>
              <w:t xml:space="preserve">Seguro para imóvel empresarial, classificação escritório. </w:t>
            </w:r>
            <w:r w:rsidR="0032270D">
              <w:rPr>
                <w:rFonts w:asciiTheme="minorHAnsi" w:hAnsiTheme="minorHAnsi" w:cstheme="minorHAnsi"/>
                <w:sz w:val="18"/>
                <w:szCs w:val="18"/>
              </w:rPr>
              <w:t>Pavimento com á</w:t>
            </w:r>
            <w:r w:rsidR="0032270D" w:rsidRPr="00AF1E13">
              <w:rPr>
                <w:rFonts w:asciiTheme="minorHAnsi" w:hAnsiTheme="minorHAnsi" w:cstheme="minorHAnsi"/>
                <w:sz w:val="18"/>
                <w:szCs w:val="18"/>
              </w:rPr>
              <w:t xml:space="preserve">rea </w:t>
            </w:r>
            <w:r w:rsidRPr="00AF1E13">
              <w:rPr>
                <w:rFonts w:asciiTheme="minorHAnsi" w:hAnsiTheme="minorHAnsi" w:cstheme="minorHAnsi"/>
                <w:sz w:val="18"/>
                <w:szCs w:val="18"/>
              </w:rPr>
              <w:t xml:space="preserve">de uso comum </w:t>
            </w:r>
            <w:r w:rsidR="000F40EF">
              <w:rPr>
                <w:rFonts w:asciiTheme="minorHAnsi" w:hAnsiTheme="minorHAnsi" w:cstheme="minorHAnsi"/>
                <w:sz w:val="18"/>
                <w:szCs w:val="18"/>
              </w:rPr>
              <w:t>de</w:t>
            </w:r>
            <w:r w:rsidRPr="00AF1E13">
              <w:rPr>
                <w:rFonts w:asciiTheme="minorHAnsi" w:hAnsiTheme="minorHAnsi" w:cstheme="minorHAnsi"/>
                <w:sz w:val="18"/>
                <w:szCs w:val="18"/>
              </w:rPr>
              <w:t xml:space="preserve"> </w:t>
            </w:r>
            <w:r w:rsidRPr="00AF1E13">
              <w:rPr>
                <w:rFonts w:asciiTheme="minorHAnsi" w:hAnsiTheme="minorHAnsi" w:cs="Arial"/>
                <w:sz w:val="18"/>
                <w:szCs w:val="18"/>
              </w:rPr>
              <w:t>173,94m</w:t>
            </w:r>
            <w:r w:rsidRPr="00AF1E13">
              <w:rPr>
                <w:rFonts w:asciiTheme="minorHAnsi" w:hAnsiTheme="minorHAnsi" w:cs="Arial"/>
                <w:sz w:val="18"/>
                <w:szCs w:val="18"/>
                <w:vertAlign w:val="superscript"/>
              </w:rPr>
              <w:t>2</w:t>
            </w:r>
            <w:r w:rsidRPr="00AF1E13">
              <w:rPr>
                <w:rFonts w:asciiTheme="minorHAnsi" w:hAnsiTheme="minorHAnsi" w:cs="Arial"/>
                <w:sz w:val="18"/>
                <w:szCs w:val="18"/>
              </w:rPr>
              <w:t xml:space="preserve">. Estrutura predial de concreto, parede de alvenaria e telhado de concreto. </w:t>
            </w:r>
            <w:r w:rsidRPr="00AF1E13">
              <w:rPr>
                <w:rFonts w:asciiTheme="minorHAnsi" w:hAnsiTheme="minorHAnsi" w:cstheme="minorHAnsi"/>
                <w:sz w:val="18"/>
                <w:szCs w:val="18"/>
              </w:rPr>
              <w:t>Pacote de cobertura básica</w:t>
            </w:r>
            <w:r w:rsidR="00CD11BF">
              <w:rPr>
                <w:rFonts w:asciiTheme="minorHAnsi" w:hAnsiTheme="minorHAnsi" w:cstheme="minorHAnsi"/>
                <w:sz w:val="18"/>
                <w:szCs w:val="18"/>
              </w:rPr>
              <w:t xml:space="preserve"> e coberturas adicionais</w:t>
            </w:r>
            <w:r w:rsidR="006E3797" w:rsidRPr="00AF1E13">
              <w:rPr>
                <w:rFonts w:asciiTheme="minorHAnsi" w:hAnsiTheme="minorHAnsi" w:cstheme="minorHAnsi"/>
                <w:sz w:val="18"/>
                <w:szCs w:val="18"/>
              </w:rPr>
              <w:t>.</w:t>
            </w:r>
          </w:p>
        </w:tc>
        <w:tc>
          <w:tcPr>
            <w:tcW w:w="560" w:type="pct"/>
            <w:vAlign w:val="center"/>
          </w:tcPr>
          <w:p w14:paraId="2A6EBC64" w14:textId="28820A33" w:rsidR="001B09AD" w:rsidRPr="00D0150E" w:rsidRDefault="003D517B" w:rsidP="00A33CD1">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906</w:t>
            </w:r>
          </w:p>
        </w:tc>
        <w:tc>
          <w:tcPr>
            <w:tcW w:w="502" w:type="pct"/>
            <w:vAlign w:val="center"/>
          </w:tcPr>
          <w:p w14:paraId="753E0C23" w14:textId="2888CA23" w:rsidR="001B09AD" w:rsidRPr="00D0150E" w:rsidRDefault="003D517B" w:rsidP="00567000">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Seguro</w:t>
            </w:r>
          </w:p>
        </w:tc>
        <w:tc>
          <w:tcPr>
            <w:tcW w:w="885" w:type="pct"/>
            <w:vAlign w:val="center"/>
          </w:tcPr>
          <w:p w14:paraId="68648350" w14:textId="2FAE4DDD" w:rsidR="001B09AD" w:rsidRPr="00D0150E" w:rsidRDefault="003D517B" w:rsidP="00567000">
            <w:pPr>
              <w:widowControl w:val="0"/>
              <w:suppressAutoHyphens/>
              <w:jc w:val="center"/>
              <w:rPr>
                <w:rFonts w:asciiTheme="minorHAnsi" w:hAnsiTheme="minorHAnsi" w:cs="Arial"/>
                <w:color w:val="000000"/>
                <w:sz w:val="18"/>
                <w:szCs w:val="18"/>
              </w:rPr>
            </w:pPr>
            <w:r>
              <w:rPr>
                <w:rFonts w:asciiTheme="minorHAnsi" w:hAnsiTheme="minorHAnsi" w:cs="Arial"/>
                <w:color w:val="000000"/>
                <w:sz w:val="18"/>
                <w:szCs w:val="18"/>
              </w:rPr>
              <w:t>0</w:t>
            </w:r>
            <w:r w:rsidR="00BB546E">
              <w:rPr>
                <w:rFonts w:asciiTheme="minorHAnsi" w:hAnsiTheme="minorHAnsi" w:cs="Arial"/>
                <w:color w:val="000000"/>
                <w:sz w:val="18"/>
                <w:szCs w:val="18"/>
              </w:rPr>
              <w:t>2</w:t>
            </w:r>
          </w:p>
        </w:tc>
        <w:tc>
          <w:tcPr>
            <w:tcW w:w="769" w:type="pct"/>
            <w:vAlign w:val="center"/>
          </w:tcPr>
          <w:p w14:paraId="730E83C7" w14:textId="33AA836B" w:rsidR="001B09AD" w:rsidRPr="00C541C1" w:rsidRDefault="00C541C1" w:rsidP="00602095">
            <w:pPr>
              <w:widowControl w:val="0"/>
              <w:suppressAutoHyphens/>
              <w:jc w:val="center"/>
              <w:rPr>
                <w:rFonts w:asciiTheme="minorHAnsi" w:hAnsiTheme="minorHAnsi" w:cs="Arial"/>
                <w:color w:val="000000"/>
                <w:sz w:val="18"/>
                <w:szCs w:val="18"/>
              </w:rPr>
            </w:pPr>
            <w:r w:rsidRPr="00C541C1">
              <w:rPr>
                <w:rFonts w:asciiTheme="minorHAnsi" w:hAnsiTheme="minorHAnsi" w:cs="Arial"/>
                <w:bCs/>
                <w:sz w:val="18"/>
                <w:szCs w:val="18"/>
              </w:rPr>
              <w:t xml:space="preserve">R$ </w:t>
            </w:r>
            <w:r w:rsidR="00602095">
              <w:rPr>
                <w:rFonts w:asciiTheme="minorHAnsi" w:hAnsiTheme="minorHAnsi" w:cs="Arial"/>
                <w:bCs/>
                <w:sz w:val="18"/>
                <w:szCs w:val="18"/>
              </w:rPr>
              <w:t>5.964,91</w:t>
            </w:r>
          </w:p>
        </w:tc>
      </w:tr>
    </w:tbl>
    <w:p w14:paraId="64592B09" w14:textId="77777777" w:rsidR="00DB206B" w:rsidRPr="00D0150E" w:rsidRDefault="00DB206B" w:rsidP="0099082F">
      <w:pPr>
        <w:autoSpaceDE w:val="0"/>
        <w:spacing w:line="360" w:lineRule="auto"/>
        <w:jc w:val="both"/>
        <w:rPr>
          <w:rFonts w:asciiTheme="minorHAnsi" w:hAnsiTheme="minorHAnsi" w:cs="Arial"/>
          <w:color w:val="000000"/>
          <w:szCs w:val="20"/>
        </w:rPr>
      </w:pPr>
    </w:p>
    <w:p w14:paraId="49DD80E0" w14:textId="08533AFF" w:rsidR="002E6B72" w:rsidRPr="002E6B72" w:rsidRDefault="005426C0" w:rsidP="005426C0">
      <w:pPr>
        <w:pStyle w:val="PargrafodaLista"/>
        <w:numPr>
          <w:ilvl w:val="1"/>
          <w:numId w:val="1"/>
        </w:numPr>
        <w:autoSpaceDE w:val="0"/>
        <w:spacing w:line="360" w:lineRule="auto"/>
        <w:jc w:val="both"/>
        <w:rPr>
          <w:rFonts w:asciiTheme="minorHAnsi" w:hAnsiTheme="minorHAnsi" w:cs="Arial"/>
          <w:color w:val="000000"/>
          <w:szCs w:val="20"/>
        </w:rPr>
      </w:pPr>
      <w:r>
        <w:rPr>
          <w:rFonts w:asciiTheme="minorHAnsi" w:hAnsiTheme="minorHAnsi"/>
          <w:szCs w:val="20"/>
        </w:rPr>
        <w:t>S</w:t>
      </w:r>
      <w:r w:rsidR="002E6B72">
        <w:rPr>
          <w:rFonts w:asciiTheme="minorHAnsi" w:hAnsiTheme="minorHAnsi"/>
          <w:szCs w:val="20"/>
        </w:rPr>
        <w:t xml:space="preserve">eguro de imóvel para renovação quando finda a vigência da apólice atual em 10/07/2017: </w:t>
      </w:r>
    </w:p>
    <w:p w14:paraId="05F9AC8A" w14:textId="1E0BCAEB" w:rsidR="002E6B72" w:rsidRPr="002E6B72" w:rsidRDefault="002E6B72" w:rsidP="002E6B72">
      <w:pPr>
        <w:pStyle w:val="PargrafodaLista"/>
        <w:numPr>
          <w:ilvl w:val="2"/>
          <w:numId w:val="1"/>
        </w:numPr>
        <w:autoSpaceDE w:val="0"/>
        <w:spacing w:line="360" w:lineRule="auto"/>
        <w:ind w:left="1418"/>
        <w:jc w:val="both"/>
        <w:rPr>
          <w:rFonts w:asciiTheme="minorHAnsi" w:hAnsiTheme="minorHAnsi" w:cs="Arial"/>
          <w:color w:val="000000"/>
          <w:szCs w:val="20"/>
        </w:rPr>
      </w:pPr>
      <w:r>
        <w:rPr>
          <w:rFonts w:asciiTheme="minorHAnsi" w:hAnsiTheme="minorHAnsi"/>
          <w:szCs w:val="20"/>
        </w:rPr>
        <w:t>I</w:t>
      </w:r>
      <w:r w:rsidR="005426C0">
        <w:rPr>
          <w:rFonts w:asciiTheme="minorHAnsi" w:hAnsiTheme="minorHAnsi"/>
          <w:szCs w:val="20"/>
        </w:rPr>
        <w:t xml:space="preserve">tem 1 </w:t>
      </w:r>
      <w:r>
        <w:rPr>
          <w:rFonts w:asciiTheme="minorHAnsi" w:hAnsiTheme="minorHAnsi"/>
          <w:szCs w:val="20"/>
        </w:rPr>
        <w:t>(tabela I) – 2 (dois) seguros;</w:t>
      </w:r>
    </w:p>
    <w:p w14:paraId="151CA659" w14:textId="1D892668" w:rsidR="00C05C9C" w:rsidRPr="005426C0" w:rsidRDefault="002E6B72" w:rsidP="002E6B72">
      <w:pPr>
        <w:pStyle w:val="PargrafodaLista"/>
        <w:numPr>
          <w:ilvl w:val="2"/>
          <w:numId w:val="1"/>
        </w:numPr>
        <w:autoSpaceDE w:val="0"/>
        <w:spacing w:line="360" w:lineRule="auto"/>
        <w:ind w:left="1418"/>
        <w:jc w:val="both"/>
        <w:rPr>
          <w:rFonts w:asciiTheme="minorHAnsi" w:hAnsiTheme="minorHAnsi" w:cs="Arial"/>
          <w:color w:val="000000"/>
          <w:szCs w:val="20"/>
        </w:rPr>
      </w:pPr>
      <w:r>
        <w:rPr>
          <w:rFonts w:asciiTheme="minorHAnsi" w:hAnsiTheme="minorHAnsi"/>
          <w:szCs w:val="20"/>
        </w:rPr>
        <w:t>Item 2 (tabela I) – 1 (um) seguro.</w:t>
      </w:r>
      <w:r w:rsidR="00C05C9C" w:rsidRPr="005426C0">
        <w:rPr>
          <w:rFonts w:asciiTheme="minorHAnsi" w:hAnsiTheme="minorHAnsi"/>
          <w:szCs w:val="20"/>
        </w:rPr>
        <w:t xml:space="preserve"> </w:t>
      </w:r>
    </w:p>
    <w:p w14:paraId="1992C8FD" w14:textId="7745A0F8" w:rsidR="002E6B72" w:rsidRPr="002E6B72" w:rsidRDefault="002E6B72" w:rsidP="000335CD">
      <w:pPr>
        <w:pStyle w:val="PargrafodaLista"/>
        <w:numPr>
          <w:ilvl w:val="1"/>
          <w:numId w:val="1"/>
        </w:numPr>
        <w:autoSpaceDE w:val="0"/>
        <w:spacing w:line="360" w:lineRule="auto"/>
        <w:jc w:val="both"/>
        <w:rPr>
          <w:rFonts w:asciiTheme="minorHAnsi" w:hAnsiTheme="minorHAnsi" w:cs="Arial"/>
          <w:color w:val="000000"/>
          <w:szCs w:val="20"/>
        </w:rPr>
      </w:pPr>
      <w:r>
        <w:rPr>
          <w:rFonts w:asciiTheme="minorHAnsi" w:hAnsiTheme="minorHAnsi"/>
          <w:szCs w:val="20"/>
        </w:rPr>
        <w:t>Seguro de imóvel novo para contratação quando demandado, haja vista a previsão de aquisição de pavimentos, sem data programada, no mesmo prédio empresarial:</w:t>
      </w:r>
    </w:p>
    <w:p w14:paraId="0780152D" w14:textId="77777777" w:rsidR="002E6B72" w:rsidRPr="002E6B72" w:rsidRDefault="002E6B72" w:rsidP="002E6B72">
      <w:pPr>
        <w:pStyle w:val="PargrafodaLista"/>
        <w:numPr>
          <w:ilvl w:val="2"/>
          <w:numId w:val="1"/>
        </w:numPr>
        <w:autoSpaceDE w:val="0"/>
        <w:spacing w:line="360" w:lineRule="auto"/>
        <w:ind w:left="1418"/>
        <w:jc w:val="both"/>
        <w:rPr>
          <w:rFonts w:asciiTheme="minorHAnsi" w:hAnsiTheme="minorHAnsi" w:cs="Arial"/>
          <w:color w:val="000000"/>
          <w:szCs w:val="20"/>
        </w:rPr>
      </w:pPr>
      <w:r>
        <w:rPr>
          <w:rFonts w:asciiTheme="minorHAnsi" w:hAnsiTheme="minorHAnsi"/>
          <w:szCs w:val="20"/>
        </w:rPr>
        <w:t>Item 1 (tabela I) – 5 (</w:t>
      </w:r>
      <w:r w:rsidR="005426C0">
        <w:rPr>
          <w:rFonts w:asciiTheme="minorHAnsi" w:hAnsiTheme="minorHAnsi"/>
          <w:szCs w:val="20"/>
        </w:rPr>
        <w:t>cinco</w:t>
      </w:r>
      <w:r>
        <w:rPr>
          <w:rFonts w:asciiTheme="minorHAnsi" w:hAnsiTheme="minorHAnsi"/>
          <w:szCs w:val="20"/>
        </w:rPr>
        <w:t>) seguros;</w:t>
      </w:r>
    </w:p>
    <w:p w14:paraId="3CE37E0E" w14:textId="5AFC1B7E" w:rsidR="000335CD" w:rsidRPr="00CB781E" w:rsidRDefault="002E6B72" w:rsidP="002E6B72">
      <w:pPr>
        <w:pStyle w:val="PargrafodaLista"/>
        <w:numPr>
          <w:ilvl w:val="2"/>
          <w:numId w:val="1"/>
        </w:numPr>
        <w:autoSpaceDE w:val="0"/>
        <w:spacing w:line="360" w:lineRule="auto"/>
        <w:ind w:left="1418"/>
        <w:jc w:val="both"/>
        <w:rPr>
          <w:rFonts w:asciiTheme="minorHAnsi" w:hAnsiTheme="minorHAnsi" w:cs="Arial"/>
          <w:color w:val="000000"/>
          <w:szCs w:val="20"/>
        </w:rPr>
      </w:pPr>
      <w:r>
        <w:rPr>
          <w:rFonts w:asciiTheme="minorHAnsi" w:hAnsiTheme="minorHAnsi"/>
          <w:szCs w:val="20"/>
        </w:rPr>
        <w:t>Item 2 (tabela I) – 1 (</w:t>
      </w:r>
      <w:r w:rsidR="005426C0">
        <w:rPr>
          <w:rFonts w:asciiTheme="minorHAnsi" w:hAnsiTheme="minorHAnsi"/>
          <w:szCs w:val="20"/>
        </w:rPr>
        <w:t>um</w:t>
      </w:r>
      <w:r>
        <w:rPr>
          <w:rFonts w:asciiTheme="minorHAnsi" w:hAnsiTheme="minorHAnsi"/>
          <w:szCs w:val="20"/>
        </w:rPr>
        <w:t>) seguro.</w:t>
      </w:r>
    </w:p>
    <w:p w14:paraId="0A8607AA" w14:textId="45763394" w:rsidR="00C05C9C" w:rsidRPr="000335CD" w:rsidRDefault="00C05C9C" w:rsidP="000335CD">
      <w:pPr>
        <w:pStyle w:val="PargrafodaLista"/>
        <w:numPr>
          <w:ilvl w:val="1"/>
          <w:numId w:val="1"/>
        </w:numPr>
        <w:autoSpaceDE w:val="0"/>
        <w:spacing w:line="360" w:lineRule="auto"/>
        <w:jc w:val="both"/>
        <w:rPr>
          <w:rFonts w:asciiTheme="minorHAnsi" w:hAnsiTheme="minorHAnsi" w:cs="Arial"/>
          <w:color w:val="000000"/>
          <w:szCs w:val="20"/>
        </w:rPr>
      </w:pPr>
      <w:r>
        <w:rPr>
          <w:rFonts w:asciiTheme="minorHAnsi" w:hAnsiTheme="minorHAnsi"/>
          <w:szCs w:val="20"/>
        </w:rPr>
        <w:t xml:space="preserve">As especificações detalhadas </w:t>
      </w:r>
      <w:r w:rsidR="00037824">
        <w:rPr>
          <w:rFonts w:asciiTheme="minorHAnsi" w:hAnsiTheme="minorHAnsi"/>
          <w:szCs w:val="20"/>
        </w:rPr>
        <w:t xml:space="preserve">dos imóveis </w:t>
      </w:r>
      <w:r>
        <w:rPr>
          <w:rFonts w:asciiTheme="minorHAnsi" w:hAnsiTheme="minorHAnsi"/>
          <w:szCs w:val="20"/>
        </w:rPr>
        <w:t>se encontram na tabela</w:t>
      </w:r>
      <w:r w:rsidR="00404CB0">
        <w:rPr>
          <w:rFonts w:asciiTheme="minorHAnsi" w:hAnsiTheme="minorHAnsi"/>
          <w:szCs w:val="20"/>
        </w:rPr>
        <w:t xml:space="preserve"> IV</w:t>
      </w:r>
      <w:r>
        <w:rPr>
          <w:rFonts w:asciiTheme="minorHAnsi" w:hAnsiTheme="minorHAnsi"/>
          <w:szCs w:val="20"/>
        </w:rPr>
        <w:t xml:space="preserve"> do Anexo II do Edital;</w:t>
      </w:r>
    </w:p>
    <w:p w14:paraId="19ECE7D8" w14:textId="30D26313" w:rsidR="0036118E" w:rsidRPr="000E32EE" w:rsidRDefault="00B81B54" w:rsidP="00882C75">
      <w:pPr>
        <w:pStyle w:val="PargrafodaLista"/>
        <w:numPr>
          <w:ilvl w:val="1"/>
          <w:numId w:val="1"/>
        </w:numPr>
        <w:autoSpaceDE w:val="0"/>
        <w:spacing w:line="360" w:lineRule="auto"/>
        <w:jc w:val="both"/>
        <w:rPr>
          <w:rFonts w:asciiTheme="minorHAnsi" w:hAnsiTheme="minorHAnsi" w:cs="Arial"/>
          <w:color w:val="000000"/>
          <w:szCs w:val="20"/>
        </w:rPr>
      </w:pPr>
      <w:r>
        <w:rPr>
          <w:rFonts w:asciiTheme="minorHAnsi" w:hAnsiTheme="minorHAnsi"/>
          <w:szCs w:val="20"/>
        </w:rPr>
        <w:t xml:space="preserve">As quantidades estimadas na tabela </w:t>
      </w:r>
      <w:r w:rsidR="00384EDD">
        <w:rPr>
          <w:rFonts w:asciiTheme="minorHAnsi" w:hAnsiTheme="minorHAnsi"/>
          <w:szCs w:val="20"/>
        </w:rPr>
        <w:t>I deste T</w:t>
      </w:r>
      <w:r>
        <w:rPr>
          <w:rFonts w:asciiTheme="minorHAnsi" w:hAnsiTheme="minorHAnsi"/>
          <w:szCs w:val="20"/>
        </w:rPr>
        <w:t xml:space="preserve">ermo de </w:t>
      </w:r>
      <w:r w:rsidR="00384EDD">
        <w:rPr>
          <w:rFonts w:asciiTheme="minorHAnsi" w:hAnsiTheme="minorHAnsi"/>
          <w:szCs w:val="20"/>
        </w:rPr>
        <w:t>R</w:t>
      </w:r>
      <w:r>
        <w:rPr>
          <w:rFonts w:asciiTheme="minorHAnsi" w:hAnsiTheme="minorHAnsi"/>
          <w:szCs w:val="20"/>
        </w:rPr>
        <w:t>eferência não obrigam a sua contratação integral pelo CAU/RS</w:t>
      </w:r>
      <w:r w:rsidR="00882C75">
        <w:rPr>
          <w:rFonts w:asciiTheme="minorHAnsi" w:hAnsiTheme="minorHAnsi"/>
          <w:szCs w:val="20"/>
        </w:rPr>
        <w:t>.</w:t>
      </w:r>
    </w:p>
    <w:p w14:paraId="53ABD7F3" w14:textId="77777777" w:rsidR="000E32EE" w:rsidRPr="00882C75" w:rsidRDefault="000E32EE" w:rsidP="000E32EE">
      <w:pPr>
        <w:pStyle w:val="PargrafodaLista"/>
        <w:autoSpaceDE w:val="0"/>
        <w:spacing w:line="360" w:lineRule="auto"/>
        <w:ind w:left="858"/>
        <w:jc w:val="both"/>
        <w:rPr>
          <w:rFonts w:asciiTheme="minorHAnsi" w:hAnsiTheme="minorHAnsi" w:cs="Arial"/>
          <w:color w:val="000000"/>
          <w:szCs w:val="20"/>
        </w:rPr>
      </w:pPr>
    </w:p>
    <w:p w14:paraId="64592B4E" w14:textId="77777777" w:rsidR="0055045F" w:rsidRPr="00D0150E" w:rsidRDefault="0055045F" w:rsidP="0099082F">
      <w:pPr>
        <w:pStyle w:val="Nivel1"/>
        <w:spacing w:before="0" w:after="0" w:line="360" w:lineRule="auto"/>
        <w:rPr>
          <w:rFonts w:asciiTheme="minorHAnsi" w:hAnsiTheme="minorHAnsi"/>
        </w:rPr>
      </w:pPr>
      <w:r w:rsidRPr="00D0150E">
        <w:rPr>
          <w:rFonts w:asciiTheme="minorHAnsi" w:hAnsiTheme="minorHAnsi"/>
        </w:rPr>
        <w:t>JUSTIFICATIVA E OBJETIVO DA CONTRATAÇÃO</w:t>
      </w:r>
    </w:p>
    <w:p w14:paraId="46699297" w14:textId="5627DFF5" w:rsidR="00507846" w:rsidRPr="00D0150E" w:rsidRDefault="00F3016E" w:rsidP="00507846">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D0150E">
        <w:rPr>
          <w:rFonts w:asciiTheme="minorHAnsi" w:hAnsiTheme="minorHAnsi" w:cs="Arial"/>
          <w:szCs w:val="20"/>
        </w:rPr>
        <w:t xml:space="preserve">Em face do dever de zelar pelo patrimônio público e de primar pela administração correta dos recursos </w:t>
      </w:r>
      <w:proofErr w:type="gramStart"/>
      <w:r w:rsidRPr="00D0150E">
        <w:rPr>
          <w:rFonts w:asciiTheme="minorHAnsi" w:hAnsiTheme="minorHAnsi" w:cs="Arial"/>
          <w:szCs w:val="20"/>
        </w:rPr>
        <w:t>advindos</w:t>
      </w:r>
      <w:proofErr w:type="gramEnd"/>
      <w:r w:rsidRPr="00D0150E">
        <w:rPr>
          <w:rFonts w:asciiTheme="minorHAnsi" w:hAnsiTheme="minorHAnsi" w:cs="Arial"/>
          <w:szCs w:val="20"/>
        </w:rPr>
        <w:t xml:space="preserve"> das finanças públicas, justifica-se a contratação de seguro como forma de assegurar a continuidade dos serviços prestados pelo CAU/RS e recompor o patrimônio que eventualmente seja afetado.</w:t>
      </w:r>
    </w:p>
    <w:p w14:paraId="2CFA3B79" w14:textId="1AED6879" w:rsidR="00144033" w:rsidRPr="00144033" w:rsidRDefault="008E000D" w:rsidP="00507846">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D0150E">
        <w:rPr>
          <w:rFonts w:asciiTheme="minorHAnsi" w:hAnsiTheme="minorHAnsi" w:cs="Humanist521BT-Roman"/>
          <w:szCs w:val="20"/>
        </w:rPr>
        <w:lastRenderedPageBreak/>
        <w:t xml:space="preserve"> </w:t>
      </w:r>
      <w:r w:rsidR="00507846" w:rsidRPr="00D0150E">
        <w:rPr>
          <w:rFonts w:asciiTheme="minorHAnsi" w:hAnsiTheme="minorHAnsi" w:cstheme="minorHAnsi"/>
        </w:rPr>
        <w:t xml:space="preserve">A </w:t>
      </w:r>
      <w:r w:rsidR="00144033">
        <w:rPr>
          <w:rFonts w:asciiTheme="minorHAnsi" w:hAnsiTheme="minorHAnsi" w:cstheme="minorHAnsi"/>
        </w:rPr>
        <w:t>estimativa</w:t>
      </w:r>
      <w:r w:rsidR="00507846" w:rsidRPr="00D0150E">
        <w:rPr>
          <w:rFonts w:asciiTheme="minorHAnsi" w:hAnsiTheme="minorHAnsi" w:cstheme="minorHAnsi"/>
        </w:rPr>
        <w:t xml:space="preserve"> </w:t>
      </w:r>
      <w:r w:rsidR="00144033">
        <w:rPr>
          <w:rFonts w:asciiTheme="minorHAnsi" w:hAnsiTheme="minorHAnsi" w:cstheme="minorHAnsi"/>
        </w:rPr>
        <w:t xml:space="preserve">de seguros solicitada foi estipulada considerando-se três pavimentos de posse do CAU/RS e previsões de aquisição de novos pavimentos, na quantidade de </w:t>
      </w:r>
      <w:r w:rsidR="009B36FC">
        <w:rPr>
          <w:rFonts w:asciiTheme="minorHAnsi" w:hAnsiTheme="minorHAnsi" w:cstheme="minorHAnsi"/>
        </w:rPr>
        <w:t>seis</w:t>
      </w:r>
      <w:r w:rsidR="00945DA2">
        <w:rPr>
          <w:rFonts w:asciiTheme="minorHAnsi" w:hAnsiTheme="minorHAnsi" w:cstheme="minorHAnsi"/>
        </w:rPr>
        <w:t>,</w:t>
      </w:r>
      <w:r w:rsidR="00144033">
        <w:rPr>
          <w:rFonts w:asciiTheme="minorHAnsi" w:hAnsiTheme="minorHAnsi" w:cstheme="minorHAnsi"/>
        </w:rPr>
        <w:t xml:space="preserve"> a ser adquirido</w:t>
      </w:r>
      <w:r w:rsidR="00945DA2">
        <w:rPr>
          <w:rFonts w:asciiTheme="minorHAnsi" w:hAnsiTheme="minorHAnsi" w:cstheme="minorHAnsi"/>
        </w:rPr>
        <w:t xml:space="preserve"> possivelmente</w:t>
      </w:r>
      <w:r w:rsidR="00144033">
        <w:rPr>
          <w:rFonts w:asciiTheme="minorHAnsi" w:hAnsiTheme="minorHAnsi" w:cstheme="minorHAnsi"/>
        </w:rPr>
        <w:t xml:space="preserve"> no presente ano.</w:t>
      </w:r>
    </w:p>
    <w:p w14:paraId="147D4C1F" w14:textId="294E5F15" w:rsidR="00144033" w:rsidRPr="00144033" w:rsidRDefault="00144033" w:rsidP="00507846">
      <w:pPr>
        <w:pStyle w:val="PargrafodaLista"/>
        <w:numPr>
          <w:ilvl w:val="1"/>
          <w:numId w:val="1"/>
        </w:numPr>
        <w:autoSpaceDE w:val="0"/>
        <w:autoSpaceDN w:val="0"/>
        <w:adjustRightInd w:val="0"/>
        <w:spacing w:line="360" w:lineRule="auto"/>
        <w:jc w:val="both"/>
        <w:rPr>
          <w:rFonts w:asciiTheme="minorHAnsi" w:hAnsiTheme="minorHAnsi" w:cs="Arial"/>
          <w:szCs w:val="20"/>
        </w:rPr>
      </w:pPr>
      <w:r>
        <w:rPr>
          <w:rFonts w:asciiTheme="minorHAnsi" w:hAnsiTheme="minorHAnsi" w:cstheme="minorHAnsi"/>
        </w:rPr>
        <w:t>Para</w:t>
      </w:r>
      <w:r w:rsidR="00F45B24" w:rsidRPr="00F45B24">
        <w:rPr>
          <w:rFonts w:asciiTheme="minorHAnsi" w:hAnsiTheme="minorHAnsi" w:cstheme="minorHAnsi"/>
        </w:rPr>
        <w:t xml:space="preserve"> </w:t>
      </w:r>
      <w:r w:rsidR="00F45B24">
        <w:rPr>
          <w:rFonts w:asciiTheme="minorHAnsi" w:hAnsiTheme="minorHAnsi" w:cstheme="minorHAnsi"/>
        </w:rPr>
        <w:t>estipulação da</w:t>
      </w:r>
      <w:r>
        <w:rPr>
          <w:rFonts w:asciiTheme="minorHAnsi" w:hAnsiTheme="minorHAnsi" w:cstheme="minorHAnsi"/>
        </w:rPr>
        <w:t xml:space="preserve"> indenização máxima</w:t>
      </w:r>
      <w:r w:rsidR="004D1C03">
        <w:rPr>
          <w:rFonts w:asciiTheme="minorHAnsi" w:hAnsiTheme="minorHAnsi" w:cstheme="minorHAnsi"/>
        </w:rPr>
        <w:t xml:space="preserve"> das coberturas para veículo de passeio, estabeleceu-se os mesmos valores da </w:t>
      </w:r>
      <w:r>
        <w:rPr>
          <w:rFonts w:asciiTheme="minorHAnsi" w:hAnsiTheme="minorHAnsi" w:cstheme="minorHAnsi"/>
        </w:rPr>
        <w:t>contratação recente de seguro para veículos oficiais do conselho</w:t>
      </w:r>
      <w:r w:rsidR="00F45B24">
        <w:rPr>
          <w:rFonts w:asciiTheme="minorHAnsi" w:hAnsiTheme="minorHAnsi" w:cstheme="minorHAnsi"/>
        </w:rPr>
        <w:t xml:space="preserve"> constante no Pregão Eletrônico nº 009/2017 do CAU/RS</w:t>
      </w:r>
      <w:r>
        <w:rPr>
          <w:rFonts w:asciiTheme="minorHAnsi" w:hAnsiTheme="minorHAnsi" w:cstheme="minorHAnsi"/>
        </w:rPr>
        <w:t>;</w:t>
      </w:r>
    </w:p>
    <w:p w14:paraId="197406A8" w14:textId="42792DBB" w:rsidR="00507846" w:rsidRPr="00623C40" w:rsidRDefault="00F45B24" w:rsidP="00507846">
      <w:pPr>
        <w:pStyle w:val="PargrafodaLista"/>
        <w:numPr>
          <w:ilvl w:val="1"/>
          <w:numId w:val="1"/>
        </w:numPr>
        <w:autoSpaceDE w:val="0"/>
        <w:autoSpaceDN w:val="0"/>
        <w:adjustRightInd w:val="0"/>
        <w:spacing w:line="360" w:lineRule="auto"/>
        <w:jc w:val="both"/>
        <w:rPr>
          <w:rFonts w:asciiTheme="minorHAnsi" w:hAnsiTheme="minorHAnsi" w:cs="Arial"/>
          <w:szCs w:val="20"/>
        </w:rPr>
      </w:pPr>
      <w:r>
        <w:rPr>
          <w:rFonts w:asciiTheme="minorHAnsi" w:hAnsiTheme="minorHAnsi" w:cstheme="minorHAnsi"/>
        </w:rPr>
        <w:t xml:space="preserve">Para </w:t>
      </w:r>
      <w:r w:rsidR="00AD3DE0">
        <w:rPr>
          <w:rFonts w:asciiTheme="minorHAnsi" w:hAnsiTheme="minorHAnsi" w:cstheme="minorHAnsi"/>
        </w:rPr>
        <w:t>e</w:t>
      </w:r>
      <w:r w:rsidR="009D02DA">
        <w:rPr>
          <w:rFonts w:asciiTheme="minorHAnsi" w:hAnsiTheme="minorHAnsi" w:cstheme="minorHAnsi"/>
        </w:rPr>
        <w:t xml:space="preserve">stipulação da indenização máxima das coberturas para os pavimentos do </w:t>
      </w:r>
      <w:r w:rsidR="006355EB">
        <w:rPr>
          <w:rFonts w:asciiTheme="minorHAnsi" w:hAnsiTheme="minorHAnsi" w:cstheme="minorHAnsi"/>
        </w:rPr>
        <w:t>edifício-</w:t>
      </w:r>
      <w:r w:rsidR="009D02DA">
        <w:rPr>
          <w:rFonts w:asciiTheme="minorHAnsi" w:hAnsiTheme="minorHAnsi" w:cstheme="minorHAnsi"/>
        </w:rPr>
        <w:t>sede do CAU/RS, realizou-se cálculos de gastos com possíveis reformas, levantamentos dos custos com aquisição de equipamentos, vidros e espelhos, carpetes, móveis, entre outros</w:t>
      </w:r>
      <w:r w:rsidR="00507846" w:rsidRPr="00D0150E">
        <w:rPr>
          <w:rFonts w:asciiTheme="minorHAnsi" w:hAnsiTheme="minorHAnsi" w:cstheme="minorHAnsi"/>
        </w:rPr>
        <w:t>.</w:t>
      </w:r>
    </w:p>
    <w:p w14:paraId="12381758" w14:textId="54DE7254" w:rsidR="008E000D" w:rsidRPr="00D0150E" w:rsidRDefault="008E000D" w:rsidP="00D17FEB">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D0150E">
        <w:rPr>
          <w:rFonts w:asciiTheme="minorHAnsi" w:hAnsiTheme="minorHAnsi" w:cs="Humanist521BT-Roman"/>
          <w:szCs w:val="20"/>
        </w:rPr>
        <w:t xml:space="preserve">A utilização do sistema de registro de preços permitiria a contratação dos serviços de forma parcelada, conforme </w:t>
      </w:r>
      <w:r w:rsidR="00B9294C" w:rsidRPr="00D0150E">
        <w:rPr>
          <w:rFonts w:asciiTheme="minorHAnsi" w:hAnsiTheme="minorHAnsi" w:cs="Humanist521BT-Roman"/>
          <w:szCs w:val="20"/>
        </w:rPr>
        <w:t xml:space="preserve">prevê o inciso II, </w:t>
      </w:r>
      <w:r w:rsidR="003852F9" w:rsidRPr="00D0150E">
        <w:rPr>
          <w:rFonts w:asciiTheme="minorHAnsi" w:hAnsiTheme="minorHAnsi" w:cs="Humanist521BT-Roman"/>
          <w:szCs w:val="20"/>
        </w:rPr>
        <w:t>art. 3º</w:t>
      </w:r>
      <w:r w:rsidR="00B9294C" w:rsidRPr="00D0150E">
        <w:rPr>
          <w:rFonts w:asciiTheme="minorHAnsi" w:hAnsiTheme="minorHAnsi" w:cs="Humanist521BT-Roman"/>
          <w:szCs w:val="20"/>
        </w:rPr>
        <w:t>,</w:t>
      </w:r>
      <w:r w:rsidR="003852F9" w:rsidRPr="00D0150E">
        <w:rPr>
          <w:rFonts w:asciiTheme="minorHAnsi" w:hAnsiTheme="minorHAnsi" w:cs="Humanist521BT-Roman"/>
          <w:szCs w:val="20"/>
        </w:rPr>
        <w:t xml:space="preserve"> do Decreto nº 7.892/2013</w:t>
      </w:r>
      <w:r w:rsidRPr="00D0150E">
        <w:rPr>
          <w:rFonts w:asciiTheme="minorHAnsi" w:hAnsiTheme="minorHAnsi" w:cs="Humanist521BT-Roman"/>
          <w:szCs w:val="20"/>
        </w:rPr>
        <w:t>, o que é de relevância a este Conselho, visto que alguns</w:t>
      </w:r>
      <w:r w:rsidR="00B9294C" w:rsidRPr="00D0150E">
        <w:rPr>
          <w:rFonts w:asciiTheme="minorHAnsi" w:hAnsiTheme="minorHAnsi" w:cs="Humanist521BT-Roman"/>
          <w:szCs w:val="20"/>
        </w:rPr>
        <w:t xml:space="preserve"> </w:t>
      </w:r>
      <w:r w:rsidR="00882C75">
        <w:rPr>
          <w:rFonts w:asciiTheme="minorHAnsi" w:hAnsiTheme="minorHAnsi" w:cs="Humanist521BT-Roman"/>
          <w:szCs w:val="20"/>
        </w:rPr>
        <w:t xml:space="preserve">pavimentos do edifício-sede ainda não são </w:t>
      </w:r>
      <w:r w:rsidR="006355EB">
        <w:rPr>
          <w:rFonts w:asciiTheme="minorHAnsi" w:hAnsiTheme="minorHAnsi" w:cs="Humanist521BT-Roman"/>
          <w:szCs w:val="20"/>
        </w:rPr>
        <w:t xml:space="preserve">ainda </w:t>
      </w:r>
      <w:r w:rsidR="00882C75">
        <w:rPr>
          <w:rFonts w:asciiTheme="minorHAnsi" w:hAnsiTheme="minorHAnsi" w:cs="Humanist521BT-Roman"/>
          <w:szCs w:val="20"/>
        </w:rPr>
        <w:t>de</w:t>
      </w:r>
      <w:r w:rsidR="00B9294C" w:rsidRPr="00D0150E">
        <w:rPr>
          <w:rFonts w:asciiTheme="minorHAnsi" w:hAnsiTheme="minorHAnsi" w:cs="Humanist521BT-Roman"/>
          <w:szCs w:val="20"/>
        </w:rPr>
        <w:t xml:space="preserve"> posse do CAU/RS</w:t>
      </w:r>
      <w:r w:rsidR="00C540F3">
        <w:rPr>
          <w:rFonts w:asciiTheme="minorHAnsi" w:hAnsiTheme="minorHAnsi" w:cs="Humanist521BT-Roman"/>
          <w:szCs w:val="20"/>
        </w:rPr>
        <w:t>, havendo interesse em aquisição no interregno de 1 (um) ano</w:t>
      </w:r>
      <w:r w:rsidRPr="00D0150E">
        <w:rPr>
          <w:rFonts w:asciiTheme="minorHAnsi" w:hAnsiTheme="minorHAnsi" w:cs="Humanist521BT-Roman"/>
          <w:szCs w:val="20"/>
        </w:rPr>
        <w:t>.</w:t>
      </w:r>
    </w:p>
    <w:p w14:paraId="3D2D3B2F" w14:textId="39303DD9" w:rsidR="00AE00EF" w:rsidRPr="00D0150E" w:rsidRDefault="00AE00EF" w:rsidP="00D17FEB">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D0150E">
        <w:rPr>
          <w:rFonts w:asciiTheme="minorHAnsi" w:hAnsiTheme="minorHAnsi" w:cs="Humanist521BT-Roman"/>
          <w:szCs w:val="20"/>
        </w:rPr>
        <w:t xml:space="preserve">Não será aberto para participação de órgãos ou entidades públicas devido a especificidade do objeto, que busca atender exclusivamente </w:t>
      </w:r>
      <w:r w:rsidR="00D17FEB" w:rsidRPr="00D0150E">
        <w:rPr>
          <w:rFonts w:asciiTheme="minorHAnsi" w:hAnsiTheme="minorHAnsi" w:cs="Humanist521BT-Roman"/>
          <w:szCs w:val="20"/>
        </w:rPr>
        <w:t>as necessidades do CAU/RS em todo seu detalhamento</w:t>
      </w:r>
      <w:r w:rsidR="00CA4031">
        <w:rPr>
          <w:rFonts w:asciiTheme="minorHAnsi" w:hAnsiTheme="minorHAnsi" w:cs="Humanist521BT-Roman"/>
          <w:szCs w:val="20"/>
        </w:rPr>
        <w:t xml:space="preserve"> e por restrita capacidade de gerenciamento das atas. O mesmo se aplica aos casos de adesão a ata de registro de preços.</w:t>
      </w:r>
    </w:p>
    <w:p w14:paraId="404DF714" w14:textId="77777777" w:rsidR="00D17FEB" w:rsidRPr="00067FAB" w:rsidRDefault="00D17FEB" w:rsidP="00D17FEB">
      <w:pPr>
        <w:pStyle w:val="PargrafodaLista"/>
        <w:autoSpaceDE w:val="0"/>
        <w:autoSpaceDN w:val="0"/>
        <w:adjustRightInd w:val="0"/>
        <w:spacing w:line="360" w:lineRule="auto"/>
        <w:ind w:left="858"/>
        <w:jc w:val="both"/>
        <w:rPr>
          <w:rFonts w:asciiTheme="minorHAnsi" w:hAnsiTheme="minorHAnsi" w:cs="Arial"/>
          <w:szCs w:val="20"/>
        </w:rPr>
      </w:pPr>
    </w:p>
    <w:p w14:paraId="14407F72" w14:textId="0D7F7D03" w:rsidR="009568C5" w:rsidRPr="00067FAB" w:rsidRDefault="009568C5" w:rsidP="00067FAB">
      <w:pPr>
        <w:pStyle w:val="Nivel1"/>
        <w:spacing w:before="0" w:after="0" w:line="360" w:lineRule="auto"/>
        <w:rPr>
          <w:rFonts w:asciiTheme="minorHAnsi" w:hAnsiTheme="minorHAnsi"/>
        </w:rPr>
      </w:pPr>
      <w:r w:rsidRPr="00067FAB">
        <w:rPr>
          <w:rFonts w:asciiTheme="minorHAnsi" w:hAnsiTheme="minorHAnsi"/>
        </w:rPr>
        <w:t>DAS DEFINIÇÕES</w:t>
      </w:r>
    </w:p>
    <w:p w14:paraId="7A252E73" w14:textId="447C482E" w:rsidR="009568C5" w:rsidRPr="00067FAB" w:rsidRDefault="009568C5" w:rsidP="00067FAB">
      <w:pPr>
        <w:pStyle w:val="PargrafodaLista"/>
        <w:numPr>
          <w:ilvl w:val="1"/>
          <w:numId w:val="1"/>
        </w:numPr>
        <w:spacing w:line="360" w:lineRule="auto"/>
        <w:jc w:val="both"/>
        <w:rPr>
          <w:rFonts w:asciiTheme="minorHAnsi" w:hAnsiTheme="minorHAnsi"/>
          <w:szCs w:val="20"/>
        </w:rPr>
      </w:pPr>
      <w:r w:rsidRPr="00067FAB">
        <w:rPr>
          <w:rFonts w:asciiTheme="minorHAnsi" w:hAnsiTheme="minorHAnsi"/>
          <w:szCs w:val="20"/>
        </w:rPr>
        <w:t>As definições na tabela I</w:t>
      </w:r>
      <w:r w:rsidR="00BF3CA2">
        <w:rPr>
          <w:rFonts w:asciiTheme="minorHAnsi" w:hAnsiTheme="minorHAnsi"/>
          <w:szCs w:val="20"/>
        </w:rPr>
        <w:t>I</w:t>
      </w:r>
      <w:r w:rsidRPr="00067FAB">
        <w:rPr>
          <w:rFonts w:asciiTheme="minorHAnsi" w:hAnsiTheme="minorHAnsi"/>
          <w:szCs w:val="20"/>
        </w:rPr>
        <w:t xml:space="preserve"> provêm do </w:t>
      </w:r>
      <w:r w:rsidRPr="00EB19E4">
        <w:rPr>
          <w:rFonts w:asciiTheme="minorHAnsi" w:hAnsiTheme="minorHAnsi"/>
          <w:i/>
          <w:szCs w:val="20"/>
        </w:rPr>
        <w:t>Guia de orientação e defesa do segurado</w:t>
      </w:r>
      <w:r w:rsidR="00067FAB" w:rsidRPr="00067FAB">
        <w:rPr>
          <w:rFonts w:asciiTheme="minorHAnsi" w:hAnsiTheme="minorHAnsi"/>
          <w:szCs w:val="20"/>
        </w:rPr>
        <w:t xml:space="preserve"> (ano</w:t>
      </w:r>
      <w:r w:rsidRPr="00067FAB">
        <w:rPr>
          <w:rFonts w:asciiTheme="minorHAnsi" w:hAnsiTheme="minorHAnsi"/>
          <w:szCs w:val="20"/>
        </w:rPr>
        <w:t xml:space="preserve"> 2014</w:t>
      </w:r>
      <w:r w:rsidR="00067FAB" w:rsidRPr="00067FAB">
        <w:rPr>
          <w:rFonts w:asciiTheme="minorHAnsi" w:hAnsiTheme="minorHAnsi"/>
          <w:szCs w:val="20"/>
        </w:rPr>
        <w:t>)</w:t>
      </w:r>
      <w:r w:rsidR="00906327">
        <w:rPr>
          <w:rFonts w:asciiTheme="minorHAnsi" w:hAnsiTheme="minorHAnsi"/>
          <w:szCs w:val="20"/>
        </w:rPr>
        <w:t xml:space="preserve"> e glossário</w:t>
      </w:r>
      <w:r w:rsidRPr="00067FAB">
        <w:rPr>
          <w:rFonts w:asciiTheme="minorHAnsi" w:hAnsiTheme="minorHAnsi"/>
          <w:szCs w:val="20"/>
        </w:rPr>
        <w:t>, da Superintendência de Seguros Privados (SUSEP), sendo de relevância para caracterização dos serviços citados neste Termo de Referência.</w:t>
      </w:r>
    </w:p>
    <w:p w14:paraId="7F73DF78" w14:textId="77777777" w:rsidR="009568C5" w:rsidRPr="00067FAB" w:rsidRDefault="009568C5" w:rsidP="009568C5">
      <w:pPr>
        <w:rPr>
          <w:rFonts w:asciiTheme="minorHAnsi" w:hAnsiTheme="minorHAnsi"/>
          <w:szCs w:val="20"/>
        </w:rPr>
      </w:pPr>
    </w:p>
    <w:tbl>
      <w:tblPr>
        <w:tblStyle w:val="Tabelacomgrade"/>
        <w:tblW w:w="0" w:type="auto"/>
        <w:tblLook w:val="04A0" w:firstRow="1" w:lastRow="0" w:firstColumn="1" w:lastColumn="0" w:noHBand="0" w:noVBand="1"/>
      </w:tblPr>
      <w:tblGrid>
        <w:gridCol w:w="1838"/>
        <w:gridCol w:w="7223"/>
      </w:tblGrid>
      <w:tr w:rsidR="009568C5" w:rsidRPr="00FC22C4" w14:paraId="31984E09" w14:textId="77777777" w:rsidTr="00EB19E4">
        <w:tc>
          <w:tcPr>
            <w:tcW w:w="9061" w:type="dxa"/>
            <w:gridSpan w:val="2"/>
            <w:shd w:val="clear" w:color="auto" w:fill="D9D9D9" w:themeFill="background1" w:themeFillShade="D9"/>
            <w:vAlign w:val="center"/>
          </w:tcPr>
          <w:p w14:paraId="7832028A" w14:textId="4E559685" w:rsidR="009568C5" w:rsidRPr="00FC22C4" w:rsidRDefault="009568C5" w:rsidP="009568C5">
            <w:pPr>
              <w:jc w:val="center"/>
              <w:rPr>
                <w:rFonts w:asciiTheme="minorHAnsi" w:hAnsiTheme="minorHAnsi"/>
                <w:b/>
                <w:sz w:val="18"/>
                <w:szCs w:val="18"/>
              </w:rPr>
            </w:pPr>
            <w:r w:rsidRPr="00FC22C4">
              <w:rPr>
                <w:rFonts w:asciiTheme="minorHAnsi" w:hAnsiTheme="minorHAnsi"/>
                <w:b/>
                <w:sz w:val="18"/>
                <w:szCs w:val="18"/>
              </w:rPr>
              <w:t>TABELA I</w:t>
            </w:r>
            <w:r w:rsidR="00BF3CA2">
              <w:rPr>
                <w:rFonts w:asciiTheme="minorHAnsi" w:hAnsiTheme="minorHAnsi"/>
                <w:b/>
                <w:sz w:val="18"/>
                <w:szCs w:val="18"/>
              </w:rPr>
              <w:t>I</w:t>
            </w:r>
          </w:p>
        </w:tc>
      </w:tr>
      <w:tr w:rsidR="009568C5" w:rsidRPr="00FC22C4" w14:paraId="3F0FBF1A" w14:textId="77777777" w:rsidTr="00EB19E4">
        <w:tc>
          <w:tcPr>
            <w:tcW w:w="1838" w:type="dxa"/>
            <w:shd w:val="clear" w:color="auto" w:fill="D9D9D9" w:themeFill="background1" w:themeFillShade="D9"/>
          </w:tcPr>
          <w:p w14:paraId="112C50CA" w14:textId="0EC4F4C4" w:rsidR="009568C5" w:rsidRPr="00FC22C4" w:rsidRDefault="009568C5" w:rsidP="009568C5">
            <w:pPr>
              <w:jc w:val="center"/>
              <w:rPr>
                <w:rFonts w:asciiTheme="minorHAnsi" w:hAnsiTheme="minorHAnsi"/>
                <w:b/>
                <w:sz w:val="18"/>
                <w:szCs w:val="18"/>
              </w:rPr>
            </w:pPr>
            <w:r w:rsidRPr="00FC22C4">
              <w:rPr>
                <w:rFonts w:asciiTheme="minorHAnsi" w:hAnsiTheme="minorHAnsi"/>
                <w:b/>
                <w:sz w:val="18"/>
                <w:szCs w:val="18"/>
              </w:rPr>
              <w:t>Denominação</w:t>
            </w:r>
          </w:p>
        </w:tc>
        <w:tc>
          <w:tcPr>
            <w:tcW w:w="7223" w:type="dxa"/>
            <w:shd w:val="clear" w:color="auto" w:fill="D9D9D9" w:themeFill="background1" w:themeFillShade="D9"/>
          </w:tcPr>
          <w:p w14:paraId="6C241392" w14:textId="472D6880" w:rsidR="009568C5" w:rsidRPr="00FC22C4" w:rsidRDefault="009568C5" w:rsidP="009568C5">
            <w:pPr>
              <w:jc w:val="center"/>
              <w:rPr>
                <w:rFonts w:asciiTheme="minorHAnsi" w:hAnsiTheme="minorHAnsi"/>
                <w:b/>
                <w:sz w:val="18"/>
                <w:szCs w:val="18"/>
              </w:rPr>
            </w:pPr>
            <w:r w:rsidRPr="00FC22C4">
              <w:rPr>
                <w:rFonts w:asciiTheme="minorHAnsi" w:hAnsiTheme="minorHAnsi"/>
                <w:b/>
                <w:sz w:val="18"/>
                <w:szCs w:val="18"/>
              </w:rPr>
              <w:t>Descrição</w:t>
            </w:r>
          </w:p>
        </w:tc>
      </w:tr>
      <w:tr w:rsidR="009568C5" w:rsidRPr="00FC22C4" w14:paraId="4BAB114C" w14:textId="77777777" w:rsidTr="00EB19E4">
        <w:tc>
          <w:tcPr>
            <w:tcW w:w="1838" w:type="dxa"/>
          </w:tcPr>
          <w:p w14:paraId="7045C89E" w14:textId="36C48F5C" w:rsidR="009568C5" w:rsidRPr="00FC22C4" w:rsidRDefault="00A77CEE" w:rsidP="00EB19E4">
            <w:pPr>
              <w:jc w:val="center"/>
              <w:rPr>
                <w:rFonts w:asciiTheme="minorHAnsi" w:hAnsiTheme="minorHAnsi"/>
                <w:sz w:val="18"/>
                <w:szCs w:val="18"/>
              </w:rPr>
            </w:pPr>
            <w:r w:rsidRPr="00FC22C4">
              <w:rPr>
                <w:rFonts w:asciiTheme="minorHAnsi" w:hAnsiTheme="minorHAnsi"/>
                <w:sz w:val="18"/>
                <w:szCs w:val="18"/>
              </w:rPr>
              <w:t>Agravamento de Risco</w:t>
            </w:r>
          </w:p>
        </w:tc>
        <w:tc>
          <w:tcPr>
            <w:tcW w:w="7223" w:type="dxa"/>
          </w:tcPr>
          <w:p w14:paraId="402E4F75" w14:textId="42824CB5" w:rsidR="009568C5" w:rsidRPr="00FC22C4" w:rsidRDefault="00A77CEE" w:rsidP="009568C5">
            <w:pPr>
              <w:jc w:val="both"/>
              <w:rPr>
                <w:rFonts w:asciiTheme="minorHAnsi" w:hAnsiTheme="minorHAnsi"/>
                <w:sz w:val="18"/>
                <w:szCs w:val="18"/>
              </w:rPr>
            </w:pPr>
            <w:r w:rsidRPr="00FC22C4">
              <w:rPr>
                <w:rFonts w:asciiTheme="minorHAnsi" w:hAnsiTheme="minorHAnsi"/>
                <w:color w:val="000000"/>
                <w:sz w:val="18"/>
                <w:szCs w:val="18"/>
                <w:shd w:val="clear" w:color="auto" w:fill="FFFFFF"/>
              </w:rPr>
              <w:t>Circunstâncias que aumentam a intensidade ou a probabilidade da ocorrência do risco assumido pelo Segurador. (Circular SUSEP 354/07)</w:t>
            </w:r>
          </w:p>
        </w:tc>
      </w:tr>
      <w:tr w:rsidR="00A77CEE" w:rsidRPr="00FC22C4" w14:paraId="7D63AC28" w14:textId="77777777" w:rsidTr="00EB19E4">
        <w:tc>
          <w:tcPr>
            <w:tcW w:w="1838" w:type="dxa"/>
          </w:tcPr>
          <w:p w14:paraId="74F53C58" w14:textId="127EA02D"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Apólice</w:t>
            </w:r>
          </w:p>
        </w:tc>
        <w:tc>
          <w:tcPr>
            <w:tcW w:w="7223" w:type="dxa"/>
          </w:tcPr>
          <w:p w14:paraId="7F1901B6" w14:textId="1ED399EB"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Documento emitido pela empresa formalizando a aceitação da cobertura solicitada pelo proponente, nos planos individuais, ou pelo estipulante, nos planos coletivos.</w:t>
            </w:r>
          </w:p>
        </w:tc>
      </w:tr>
      <w:tr w:rsidR="00A77CEE" w:rsidRPr="00FC22C4" w14:paraId="5302C28C" w14:textId="77777777" w:rsidTr="00EB19E4">
        <w:tc>
          <w:tcPr>
            <w:tcW w:w="1838" w:type="dxa"/>
          </w:tcPr>
          <w:p w14:paraId="4FAA9768" w14:textId="2BEE4628"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Avaria</w:t>
            </w:r>
          </w:p>
        </w:tc>
        <w:tc>
          <w:tcPr>
            <w:tcW w:w="7223" w:type="dxa"/>
          </w:tcPr>
          <w:p w14:paraId="5E7F418E" w14:textId="1B8F857B"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Dano causado ao bem segurado.</w:t>
            </w:r>
          </w:p>
        </w:tc>
      </w:tr>
      <w:tr w:rsidR="00A77CEE" w:rsidRPr="00FC22C4" w14:paraId="50F4DBD4" w14:textId="77777777" w:rsidTr="00EB19E4">
        <w:tc>
          <w:tcPr>
            <w:tcW w:w="1838" w:type="dxa"/>
          </w:tcPr>
          <w:p w14:paraId="5454C8F3" w14:textId="5C2F83CA"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Aviso de sinistro</w:t>
            </w:r>
          </w:p>
        </w:tc>
        <w:tc>
          <w:tcPr>
            <w:tcW w:w="7223" w:type="dxa"/>
          </w:tcPr>
          <w:p w14:paraId="53ADE346" w14:textId="5CBC652D"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Comunicação da ocorrência de um sinistro que o segurado ou beneficiário é obrigado a fazer ao segurador assim que tenha dele conhecimento.</w:t>
            </w:r>
            <w:r w:rsidR="00370777" w:rsidRPr="00FC22C4">
              <w:rPr>
                <w:rFonts w:asciiTheme="minorHAnsi" w:hAnsiTheme="minorHAnsi"/>
                <w:sz w:val="18"/>
                <w:szCs w:val="18"/>
              </w:rPr>
              <w:t xml:space="preserve"> </w:t>
            </w:r>
            <w:r w:rsidR="00370777" w:rsidRPr="00FC22C4">
              <w:rPr>
                <w:rFonts w:asciiTheme="minorHAnsi" w:hAnsiTheme="minorHAnsi"/>
                <w:color w:val="000000"/>
                <w:sz w:val="18"/>
                <w:szCs w:val="18"/>
                <w:shd w:val="clear" w:color="auto" w:fill="FFFFFF"/>
              </w:rPr>
              <w:t>(Circular SUSEP 321/06)</w:t>
            </w:r>
          </w:p>
        </w:tc>
      </w:tr>
      <w:tr w:rsidR="00FC22C4" w:rsidRPr="00FC22C4" w14:paraId="30137161" w14:textId="77777777" w:rsidTr="00EB19E4">
        <w:tc>
          <w:tcPr>
            <w:tcW w:w="1838" w:type="dxa"/>
          </w:tcPr>
          <w:p w14:paraId="43FA9402" w14:textId="64E6937E"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Benefício</w:t>
            </w:r>
          </w:p>
        </w:tc>
        <w:tc>
          <w:tcPr>
            <w:tcW w:w="7223" w:type="dxa"/>
          </w:tcPr>
          <w:p w14:paraId="7F0CFB59" w14:textId="2E7E3395" w:rsidR="00FC22C4" w:rsidRPr="00FC22C4" w:rsidRDefault="00FC22C4" w:rsidP="00A77CEE">
            <w:pPr>
              <w:jc w:val="both"/>
              <w:rPr>
                <w:rFonts w:asciiTheme="minorHAnsi" w:hAnsiTheme="minorHAnsi"/>
                <w:sz w:val="18"/>
                <w:szCs w:val="18"/>
              </w:rPr>
            </w:pPr>
            <w:r w:rsidRPr="00FC22C4">
              <w:rPr>
                <w:rFonts w:asciiTheme="minorHAnsi" w:hAnsiTheme="minorHAnsi"/>
                <w:color w:val="000000"/>
                <w:sz w:val="18"/>
                <w:szCs w:val="18"/>
                <w:shd w:val="clear" w:color="auto" w:fill="FFFFFF"/>
              </w:rPr>
              <w:t>Pagamento a ser efetuado ao próprio participante ou a seu beneficiário, por ocasião da ocorrência do evento gerador. (Resolução CNSP 201/08).</w:t>
            </w:r>
          </w:p>
        </w:tc>
      </w:tr>
      <w:tr w:rsidR="00A77CEE" w:rsidRPr="00FC22C4" w14:paraId="56FB63A2" w14:textId="77777777" w:rsidTr="00EB19E4">
        <w:tc>
          <w:tcPr>
            <w:tcW w:w="1838" w:type="dxa"/>
          </w:tcPr>
          <w:p w14:paraId="31092C98" w14:textId="1C7EF3AD"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Beneficiário</w:t>
            </w:r>
          </w:p>
        </w:tc>
        <w:tc>
          <w:tcPr>
            <w:tcW w:w="7223" w:type="dxa"/>
          </w:tcPr>
          <w:p w14:paraId="48008501" w14:textId="53C04628"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Pessoa física ou pessoa jurídica à qual é devida a indenização em caso de sinistro. O beneficiário e o segurado não são necessariamente a mesma pessoa.</w:t>
            </w:r>
          </w:p>
        </w:tc>
      </w:tr>
      <w:tr w:rsidR="00FC22C4" w:rsidRPr="00FC22C4" w14:paraId="5B1EF6D4" w14:textId="77777777" w:rsidTr="00EB19E4">
        <w:tc>
          <w:tcPr>
            <w:tcW w:w="1838" w:type="dxa"/>
          </w:tcPr>
          <w:p w14:paraId="71845191" w14:textId="4DF01C53"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Bens</w:t>
            </w:r>
          </w:p>
        </w:tc>
        <w:tc>
          <w:tcPr>
            <w:tcW w:w="7223" w:type="dxa"/>
          </w:tcPr>
          <w:p w14:paraId="7C3A1405" w14:textId="62259DF7" w:rsidR="00FC22C4" w:rsidRPr="00FC22C4" w:rsidRDefault="00FC22C4" w:rsidP="00A77CEE">
            <w:pPr>
              <w:jc w:val="both"/>
              <w:rPr>
                <w:rFonts w:asciiTheme="minorHAnsi" w:hAnsiTheme="minorHAnsi"/>
                <w:sz w:val="18"/>
                <w:szCs w:val="18"/>
              </w:rPr>
            </w:pPr>
            <w:r w:rsidRPr="00FC22C4">
              <w:rPr>
                <w:rFonts w:asciiTheme="minorHAnsi" w:hAnsiTheme="minorHAnsi"/>
                <w:color w:val="000000"/>
                <w:sz w:val="18"/>
                <w:szCs w:val="18"/>
                <w:shd w:val="clear" w:color="auto" w:fill="FFFFFF"/>
              </w:rPr>
              <w:t>São todas as coisas, direitos e ações que podem ser objeto de propriedade. (Resolução CNSP 184/08).</w:t>
            </w:r>
          </w:p>
        </w:tc>
      </w:tr>
      <w:tr w:rsidR="00FC22C4" w:rsidRPr="00FC22C4" w14:paraId="5103F1A4" w14:textId="77777777" w:rsidTr="00EB19E4">
        <w:tc>
          <w:tcPr>
            <w:tcW w:w="1838" w:type="dxa"/>
          </w:tcPr>
          <w:p w14:paraId="27332795" w14:textId="523F7ACE"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Bens corpóreos, materiais ou tangíveis</w:t>
            </w:r>
          </w:p>
        </w:tc>
        <w:tc>
          <w:tcPr>
            <w:tcW w:w="7223" w:type="dxa"/>
          </w:tcPr>
          <w:p w14:paraId="708247A8" w14:textId="32A3F7AE"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As coisas que são objeto de propriedade. As disponibilidades financeiras concretas, como dinheiro, créditos, ou valores mobiliários. Não são bens corpóreos do ponto de vista da atividade securitária. Mas pedras e metais preciosos, joias, ou outros objetos de valor, se materialmente existentes, são bens tangíveis daquele que tem a sua propriedade. (Circular SUSEP 291/05).</w:t>
            </w:r>
          </w:p>
        </w:tc>
      </w:tr>
      <w:tr w:rsidR="00FC22C4" w:rsidRPr="00FC22C4" w14:paraId="13FC2F85" w14:textId="77777777" w:rsidTr="00EB19E4">
        <w:tc>
          <w:tcPr>
            <w:tcW w:w="1838" w:type="dxa"/>
          </w:tcPr>
          <w:p w14:paraId="10284BC2" w14:textId="5BFEBC61"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lastRenderedPageBreak/>
              <w:t>Bens incorpóreos, imateriais ou intangíveis</w:t>
            </w:r>
          </w:p>
        </w:tc>
        <w:tc>
          <w:tcPr>
            <w:tcW w:w="7223" w:type="dxa"/>
          </w:tcPr>
          <w:p w14:paraId="74EF1B6E" w14:textId="7EFB9C75"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As coisas que são objeto de propriedade. As disponibilidades financeiras concretas, como dinheiro, créditos, ou valores mobiliários</w:t>
            </w:r>
            <w:r>
              <w:rPr>
                <w:rFonts w:asciiTheme="minorHAnsi" w:hAnsiTheme="minorHAnsi"/>
                <w:color w:val="000000"/>
                <w:sz w:val="18"/>
                <w:szCs w:val="18"/>
                <w:shd w:val="clear" w:color="auto" w:fill="FFFFFF"/>
              </w:rPr>
              <w:t>.</w:t>
            </w:r>
            <w:r w:rsidRPr="00FC22C4">
              <w:rPr>
                <w:rFonts w:asciiTheme="minorHAnsi" w:hAnsiTheme="minorHAnsi"/>
                <w:color w:val="000000"/>
                <w:sz w:val="18"/>
                <w:szCs w:val="18"/>
                <w:shd w:val="clear" w:color="auto" w:fill="FFFFFF"/>
              </w:rPr>
              <w:t xml:space="preserve"> Não são bens corpóreos do ponto de vista da atividade securitária. M</w:t>
            </w:r>
            <w:r>
              <w:rPr>
                <w:rFonts w:asciiTheme="minorHAnsi" w:hAnsiTheme="minorHAnsi"/>
                <w:color w:val="000000"/>
                <w:sz w:val="18"/>
                <w:szCs w:val="18"/>
                <w:shd w:val="clear" w:color="auto" w:fill="FFFFFF"/>
              </w:rPr>
              <w:t>as pedras e metais preciosos, jo</w:t>
            </w:r>
            <w:r w:rsidRPr="00FC22C4">
              <w:rPr>
                <w:rFonts w:asciiTheme="minorHAnsi" w:hAnsiTheme="minorHAnsi"/>
                <w:color w:val="000000"/>
                <w:sz w:val="18"/>
                <w:szCs w:val="18"/>
                <w:shd w:val="clear" w:color="auto" w:fill="FFFFFF"/>
              </w:rPr>
              <w:t>ias, ou outros objetos de valor, se materialmente existentes, são bens tangíveis daquele que tem a sua propriedade. (Circular SUSEP 291/05)</w:t>
            </w:r>
          </w:p>
        </w:tc>
      </w:tr>
      <w:tr w:rsidR="00FC22C4" w:rsidRPr="00FC22C4" w14:paraId="46CFA1A8" w14:textId="77777777" w:rsidTr="00EB19E4">
        <w:tc>
          <w:tcPr>
            <w:tcW w:w="1838" w:type="dxa"/>
          </w:tcPr>
          <w:p w14:paraId="174FA42C" w14:textId="1DDEDE08"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Bens econômicos</w:t>
            </w:r>
          </w:p>
        </w:tc>
        <w:tc>
          <w:tcPr>
            <w:tcW w:w="7223" w:type="dxa"/>
          </w:tcPr>
          <w:p w14:paraId="6559F317" w14:textId="643A0BD8"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São os bens materiais e os bens imateriais. De forma mais explícita: as coisas e os direitos econômicos que são objeto de propriedade. Uma definição clássica é a seguinte: são os valores materiais e imateriais que servem de objeto a uma relação jurídica. (Circular SUSEP 437/12)</w:t>
            </w:r>
          </w:p>
        </w:tc>
      </w:tr>
      <w:tr w:rsidR="00FC22C4" w:rsidRPr="00FC22C4" w14:paraId="1C1B6C10" w14:textId="77777777" w:rsidTr="00EB19E4">
        <w:tc>
          <w:tcPr>
            <w:tcW w:w="1838" w:type="dxa"/>
          </w:tcPr>
          <w:p w14:paraId="01671634" w14:textId="166791B0"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Bens imóveis</w:t>
            </w:r>
          </w:p>
        </w:tc>
        <w:tc>
          <w:tcPr>
            <w:tcW w:w="7223" w:type="dxa"/>
          </w:tcPr>
          <w:p w14:paraId="6ACB80DC" w14:textId="32E1A0A0"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São os que possuem movimento próprio ou que podem ser removidos sem alteração da sua substância ou da sua destinação econômico - social (artigo 82 do Código Civil). O conceito de “bens imóveis” pode ser visto nos artigos 79, 80 e 81 do Código Civil. (Circular SUSEP 291/05)</w:t>
            </w:r>
          </w:p>
        </w:tc>
      </w:tr>
      <w:tr w:rsidR="00FC22C4" w:rsidRPr="00FC22C4" w14:paraId="6673094A" w14:textId="77777777" w:rsidTr="00EB19E4">
        <w:tc>
          <w:tcPr>
            <w:tcW w:w="1838" w:type="dxa"/>
          </w:tcPr>
          <w:p w14:paraId="77C13E1A" w14:textId="199C3BE7" w:rsidR="00FC22C4" w:rsidRPr="00FC22C4" w:rsidRDefault="00FC22C4" w:rsidP="00A77CEE">
            <w:pPr>
              <w:jc w:val="center"/>
              <w:rPr>
                <w:rFonts w:asciiTheme="minorHAnsi" w:hAnsiTheme="minorHAnsi"/>
                <w:sz w:val="18"/>
                <w:szCs w:val="18"/>
              </w:rPr>
            </w:pPr>
            <w:r w:rsidRPr="00FC22C4">
              <w:rPr>
                <w:rFonts w:asciiTheme="minorHAnsi" w:hAnsiTheme="minorHAnsi"/>
                <w:sz w:val="18"/>
                <w:szCs w:val="18"/>
              </w:rPr>
              <w:t>Bônus</w:t>
            </w:r>
          </w:p>
        </w:tc>
        <w:tc>
          <w:tcPr>
            <w:tcW w:w="7223" w:type="dxa"/>
          </w:tcPr>
          <w:p w14:paraId="4B787025" w14:textId="46F46B1F"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Desconto obtido pelo segurado na renovação do seguro, desde que não tenha havido nenhuma ocorrência de sinistro durante o período de vigência da apólice anterior, qualquer transferência de direitos ou obrigações ou qualquer interrupção no contrato de seguro. (Circular SUSEP 306/05)</w:t>
            </w:r>
          </w:p>
        </w:tc>
      </w:tr>
      <w:tr w:rsidR="00FC22C4" w:rsidRPr="00FC22C4" w14:paraId="1AC94591" w14:textId="77777777" w:rsidTr="00EB19E4">
        <w:tc>
          <w:tcPr>
            <w:tcW w:w="1838" w:type="dxa"/>
          </w:tcPr>
          <w:p w14:paraId="172F8BBE" w14:textId="32029D40" w:rsidR="00FC22C4" w:rsidRPr="00FC22C4" w:rsidRDefault="00FC22C4" w:rsidP="00A77CEE">
            <w:pPr>
              <w:jc w:val="center"/>
              <w:rPr>
                <w:rFonts w:asciiTheme="minorHAnsi" w:hAnsiTheme="minorHAnsi"/>
                <w:sz w:val="18"/>
                <w:szCs w:val="18"/>
              </w:rPr>
            </w:pPr>
            <w:r>
              <w:rPr>
                <w:rFonts w:asciiTheme="minorHAnsi" w:hAnsiTheme="minorHAnsi"/>
                <w:sz w:val="18"/>
                <w:szCs w:val="18"/>
              </w:rPr>
              <w:t>Carência</w:t>
            </w:r>
          </w:p>
        </w:tc>
        <w:tc>
          <w:tcPr>
            <w:tcW w:w="7223" w:type="dxa"/>
          </w:tcPr>
          <w:p w14:paraId="1610BA56" w14:textId="61FAF98D"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Período durante o qual, em caso de sinistro, a seguradora está isenta da responsabilidade de indenizar o segurado. (Circular SUSEP 291/05)</w:t>
            </w:r>
          </w:p>
        </w:tc>
      </w:tr>
      <w:tr w:rsidR="00FC22C4" w:rsidRPr="00FC22C4" w14:paraId="2336705F" w14:textId="77777777" w:rsidTr="00EB19E4">
        <w:tc>
          <w:tcPr>
            <w:tcW w:w="1838" w:type="dxa"/>
          </w:tcPr>
          <w:p w14:paraId="4CDF8DD1" w14:textId="7A81A754" w:rsidR="00FC22C4" w:rsidRDefault="00FC22C4" w:rsidP="00A77CEE">
            <w:pPr>
              <w:jc w:val="center"/>
              <w:rPr>
                <w:rFonts w:asciiTheme="minorHAnsi" w:hAnsiTheme="minorHAnsi"/>
                <w:sz w:val="18"/>
                <w:szCs w:val="18"/>
              </w:rPr>
            </w:pPr>
            <w:r>
              <w:rPr>
                <w:rFonts w:asciiTheme="minorHAnsi" w:hAnsiTheme="minorHAnsi"/>
                <w:sz w:val="18"/>
                <w:szCs w:val="18"/>
              </w:rPr>
              <w:t>Caso fortuito</w:t>
            </w:r>
          </w:p>
        </w:tc>
        <w:tc>
          <w:tcPr>
            <w:tcW w:w="7223" w:type="dxa"/>
          </w:tcPr>
          <w:p w14:paraId="37506B70" w14:textId="14B7FC84"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É o acontecimento imprevisto e independente da vontade humana, cujos efeitos não são possíveis evitar ou impedir. Exemplos: tempestade, furacão, inundação, queda de raio, outros fenômenos da natureza. (Circular SUSEP 354/07)</w:t>
            </w:r>
          </w:p>
        </w:tc>
      </w:tr>
      <w:tr w:rsidR="00FC22C4" w:rsidRPr="00FC22C4" w14:paraId="4E81CBD0" w14:textId="77777777" w:rsidTr="00EB19E4">
        <w:tc>
          <w:tcPr>
            <w:tcW w:w="1838" w:type="dxa"/>
          </w:tcPr>
          <w:p w14:paraId="49F16630" w14:textId="71AA720A" w:rsidR="00FC22C4" w:rsidRDefault="00FC22C4" w:rsidP="00A77CEE">
            <w:pPr>
              <w:jc w:val="center"/>
              <w:rPr>
                <w:rFonts w:asciiTheme="minorHAnsi" w:hAnsiTheme="minorHAnsi"/>
                <w:sz w:val="18"/>
                <w:szCs w:val="18"/>
              </w:rPr>
            </w:pPr>
            <w:r>
              <w:rPr>
                <w:rFonts w:asciiTheme="minorHAnsi" w:hAnsiTheme="minorHAnsi"/>
                <w:sz w:val="18"/>
                <w:szCs w:val="18"/>
              </w:rPr>
              <w:t>Cobertura básica</w:t>
            </w:r>
          </w:p>
        </w:tc>
        <w:tc>
          <w:tcPr>
            <w:tcW w:w="7223" w:type="dxa"/>
          </w:tcPr>
          <w:p w14:paraId="4CEA2B09" w14:textId="2C57746A" w:rsidR="00FC22C4" w:rsidRPr="00FC22C4" w:rsidRDefault="00FC22C4" w:rsidP="00FC22C4">
            <w:pPr>
              <w:jc w:val="both"/>
              <w:rPr>
                <w:rFonts w:asciiTheme="minorHAnsi" w:hAnsiTheme="minorHAnsi"/>
                <w:color w:val="000000"/>
                <w:sz w:val="18"/>
                <w:szCs w:val="18"/>
                <w:shd w:val="clear" w:color="auto" w:fill="FFFFFF"/>
              </w:rPr>
            </w:pPr>
            <w:r w:rsidRPr="00FC22C4">
              <w:rPr>
                <w:rFonts w:asciiTheme="minorHAnsi" w:hAnsiTheme="minorHAnsi"/>
                <w:color w:val="000000"/>
                <w:sz w:val="18"/>
                <w:szCs w:val="18"/>
                <w:shd w:val="clear" w:color="auto" w:fill="FFFFFF"/>
              </w:rPr>
              <w:t>Corresponde aos riscos básicos contra os quais é automaticamente oferecida a cobertura do ramo de seguro. (Circular SUSEP 354/07)</w:t>
            </w:r>
          </w:p>
        </w:tc>
      </w:tr>
      <w:tr w:rsidR="00FA43BC" w:rsidRPr="00FC22C4" w14:paraId="4A1D7146" w14:textId="77777777" w:rsidTr="00EB19E4">
        <w:tc>
          <w:tcPr>
            <w:tcW w:w="1838" w:type="dxa"/>
          </w:tcPr>
          <w:p w14:paraId="7C506948" w14:textId="2493AD6C" w:rsidR="00FA43BC" w:rsidRDefault="00FA43BC" w:rsidP="00A77CEE">
            <w:pPr>
              <w:jc w:val="center"/>
              <w:rPr>
                <w:rFonts w:asciiTheme="minorHAnsi" w:hAnsiTheme="minorHAnsi"/>
                <w:sz w:val="18"/>
                <w:szCs w:val="18"/>
              </w:rPr>
            </w:pPr>
            <w:r>
              <w:rPr>
                <w:rFonts w:asciiTheme="minorHAnsi" w:hAnsiTheme="minorHAnsi"/>
                <w:sz w:val="18"/>
                <w:szCs w:val="18"/>
              </w:rPr>
              <w:t>Cobertura básica simples</w:t>
            </w:r>
          </w:p>
        </w:tc>
        <w:tc>
          <w:tcPr>
            <w:tcW w:w="7223" w:type="dxa"/>
          </w:tcPr>
          <w:p w14:paraId="33E3ED90" w14:textId="138B85ED" w:rsidR="00FA43BC" w:rsidRDefault="00FA43BC" w:rsidP="00FA43BC">
            <w:pPr>
              <w:jc w:val="both"/>
              <w:rPr>
                <w:rFonts w:asciiTheme="minorHAnsi" w:hAnsiTheme="minorHAnsi"/>
                <w:color w:val="000000"/>
                <w:sz w:val="18"/>
                <w:szCs w:val="18"/>
                <w:shd w:val="clear" w:color="auto" w:fill="FFFFFF"/>
              </w:rPr>
            </w:pPr>
            <w:r>
              <w:rPr>
                <w:rFonts w:asciiTheme="minorHAnsi" w:hAnsiTheme="minorHAnsi"/>
                <w:color w:val="000000"/>
                <w:sz w:val="18"/>
                <w:szCs w:val="18"/>
                <w:shd w:val="clear" w:color="auto" w:fill="FFFFFF"/>
              </w:rPr>
              <w:t>C</w:t>
            </w:r>
            <w:r w:rsidRPr="00FA43BC">
              <w:rPr>
                <w:rFonts w:asciiTheme="minorHAnsi" w:hAnsiTheme="minorHAnsi"/>
                <w:color w:val="000000"/>
                <w:sz w:val="18"/>
                <w:szCs w:val="18"/>
                <w:shd w:val="clear" w:color="auto" w:fill="FFFFFF"/>
              </w:rPr>
              <w:t>ompreende as coberturas de incêndio, queda</w:t>
            </w:r>
            <w:r>
              <w:rPr>
                <w:rFonts w:asciiTheme="minorHAnsi" w:hAnsiTheme="minorHAnsi"/>
                <w:color w:val="000000"/>
                <w:sz w:val="18"/>
                <w:szCs w:val="18"/>
                <w:shd w:val="clear" w:color="auto" w:fill="FFFFFF"/>
              </w:rPr>
              <w:t xml:space="preserve"> </w:t>
            </w:r>
            <w:r w:rsidRPr="00FA43BC">
              <w:rPr>
                <w:rFonts w:asciiTheme="minorHAnsi" w:hAnsiTheme="minorHAnsi"/>
                <w:color w:val="000000"/>
                <w:sz w:val="18"/>
                <w:szCs w:val="18"/>
                <w:shd w:val="clear" w:color="auto" w:fill="FFFFFF"/>
              </w:rPr>
              <w:t>de raio dentro do terreno segurado e explosão de qualquer natureza</w:t>
            </w:r>
            <w:r>
              <w:rPr>
                <w:rFonts w:asciiTheme="minorHAnsi" w:hAnsiTheme="minorHAnsi"/>
                <w:color w:val="000000"/>
                <w:sz w:val="18"/>
                <w:szCs w:val="18"/>
                <w:shd w:val="clear" w:color="auto" w:fill="FFFFFF"/>
              </w:rPr>
              <w:t>.</w:t>
            </w:r>
          </w:p>
        </w:tc>
      </w:tr>
      <w:tr w:rsidR="00FA43BC" w:rsidRPr="00FC22C4" w14:paraId="6A864D97" w14:textId="77777777" w:rsidTr="00EB19E4">
        <w:tc>
          <w:tcPr>
            <w:tcW w:w="1838" w:type="dxa"/>
          </w:tcPr>
          <w:p w14:paraId="6AC15FCD" w14:textId="7C0FDBB1" w:rsidR="00FA43BC" w:rsidRDefault="00FA43BC" w:rsidP="00A77CEE">
            <w:pPr>
              <w:jc w:val="center"/>
              <w:rPr>
                <w:rFonts w:asciiTheme="minorHAnsi" w:hAnsiTheme="minorHAnsi"/>
                <w:sz w:val="18"/>
                <w:szCs w:val="18"/>
              </w:rPr>
            </w:pPr>
            <w:r>
              <w:rPr>
                <w:rFonts w:asciiTheme="minorHAnsi" w:hAnsiTheme="minorHAnsi"/>
                <w:sz w:val="18"/>
                <w:szCs w:val="18"/>
              </w:rPr>
              <w:t>Cobertura básica ampla</w:t>
            </w:r>
          </w:p>
        </w:tc>
        <w:tc>
          <w:tcPr>
            <w:tcW w:w="7223" w:type="dxa"/>
          </w:tcPr>
          <w:p w14:paraId="17852918" w14:textId="045A42B4" w:rsidR="00FA43BC" w:rsidRPr="00FC22C4" w:rsidRDefault="00FA43BC" w:rsidP="00FA43BC">
            <w:pPr>
              <w:jc w:val="both"/>
              <w:rPr>
                <w:rFonts w:asciiTheme="minorHAnsi" w:hAnsiTheme="minorHAnsi"/>
                <w:color w:val="000000"/>
                <w:sz w:val="18"/>
                <w:szCs w:val="18"/>
                <w:shd w:val="clear" w:color="auto" w:fill="FFFFFF"/>
              </w:rPr>
            </w:pPr>
            <w:r>
              <w:rPr>
                <w:rFonts w:asciiTheme="minorHAnsi" w:hAnsiTheme="minorHAnsi"/>
                <w:color w:val="000000"/>
                <w:sz w:val="18"/>
                <w:szCs w:val="18"/>
                <w:shd w:val="clear" w:color="auto" w:fill="FFFFFF"/>
              </w:rPr>
              <w:t>Co</w:t>
            </w:r>
            <w:r w:rsidRPr="00FA43BC">
              <w:rPr>
                <w:rFonts w:asciiTheme="minorHAnsi" w:hAnsiTheme="minorHAnsi"/>
                <w:color w:val="000000"/>
                <w:sz w:val="18"/>
                <w:szCs w:val="18"/>
                <w:shd w:val="clear" w:color="auto" w:fill="FFFFFF"/>
              </w:rPr>
              <w:t>mpreende coberturas para quaisquer eventos</w:t>
            </w:r>
            <w:r>
              <w:rPr>
                <w:rFonts w:asciiTheme="minorHAnsi" w:hAnsiTheme="minorHAnsi"/>
                <w:color w:val="000000"/>
                <w:sz w:val="18"/>
                <w:szCs w:val="18"/>
                <w:shd w:val="clear" w:color="auto" w:fill="FFFFFF"/>
              </w:rPr>
              <w:t xml:space="preserve"> </w:t>
            </w:r>
            <w:r w:rsidRPr="00FA43BC">
              <w:rPr>
                <w:rFonts w:asciiTheme="minorHAnsi" w:hAnsiTheme="minorHAnsi"/>
                <w:color w:val="000000"/>
                <w:sz w:val="18"/>
                <w:szCs w:val="18"/>
                <w:shd w:val="clear" w:color="auto" w:fill="FFFFFF"/>
              </w:rPr>
              <w:t>que possam causar danos materiais ao imóvel segurado, exceto os</w:t>
            </w:r>
            <w:r>
              <w:rPr>
                <w:rFonts w:asciiTheme="minorHAnsi" w:hAnsiTheme="minorHAnsi"/>
                <w:color w:val="000000"/>
                <w:sz w:val="18"/>
                <w:szCs w:val="18"/>
                <w:shd w:val="clear" w:color="auto" w:fill="FFFFFF"/>
              </w:rPr>
              <w:t xml:space="preserve"> </w:t>
            </w:r>
            <w:r w:rsidRPr="00FA43BC">
              <w:rPr>
                <w:rFonts w:asciiTheme="minorHAnsi" w:hAnsiTheme="minorHAnsi"/>
                <w:color w:val="000000"/>
                <w:sz w:val="18"/>
                <w:szCs w:val="18"/>
                <w:shd w:val="clear" w:color="auto" w:fill="FFFFFF"/>
              </w:rPr>
              <w:t>expressamente excluídos</w:t>
            </w:r>
            <w:r>
              <w:rPr>
                <w:rFonts w:asciiTheme="minorHAnsi" w:hAnsiTheme="minorHAnsi"/>
                <w:color w:val="000000"/>
                <w:sz w:val="18"/>
                <w:szCs w:val="18"/>
                <w:shd w:val="clear" w:color="auto" w:fill="FFFFFF"/>
              </w:rPr>
              <w:t>.</w:t>
            </w:r>
          </w:p>
        </w:tc>
      </w:tr>
      <w:tr w:rsidR="00195E2F" w:rsidRPr="00FC22C4" w14:paraId="4ABDC037" w14:textId="77777777" w:rsidTr="00EB19E4">
        <w:tc>
          <w:tcPr>
            <w:tcW w:w="1838" w:type="dxa"/>
          </w:tcPr>
          <w:p w14:paraId="365452C3" w14:textId="6C83E382" w:rsidR="00195E2F" w:rsidRDefault="00195E2F" w:rsidP="00A77CEE">
            <w:pPr>
              <w:jc w:val="center"/>
              <w:rPr>
                <w:rFonts w:asciiTheme="minorHAnsi" w:hAnsiTheme="minorHAnsi"/>
                <w:sz w:val="18"/>
                <w:szCs w:val="18"/>
              </w:rPr>
            </w:pPr>
            <w:r>
              <w:rPr>
                <w:rFonts w:asciiTheme="minorHAnsi" w:hAnsiTheme="minorHAnsi"/>
                <w:sz w:val="18"/>
                <w:szCs w:val="18"/>
              </w:rPr>
              <w:t>Dano imaterial</w:t>
            </w:r>
          </w:p>
        </w:tc>
        <w:tc>
          <w:tcPr>
            <w:tcW w:w="7223" w:type="dxa"/>
          </w:tcPr>
          <w:p w14:paraId="5BF7C141" w14:textId="49B49573" w:rsidR="00195E2F" w:rsidRPr="00195E2F" w:rsidRDefault="00195E2F" w:rsidP="00FC22C4">
            <w:pPr>
              <w:jc w:val="both"/>
              <w:rPr>
                <w:rFonts w:asciiTheme="minorHAnsi" w:hAnsiTheme="minorHAnsi"/>
                <w:color w:val="000000"/>
                <w:sz w:val="18"/>
                <w:szCs w:val="18"/>
                <w:shd w:val="clear" w:color="auto" w:fill="FFFFFF"/>
              </w:rPr>
            </w:pPr>
            <w:r w:rsidRPr="00195E2F">
              <w:rPr>
                <w:rFonts w:asciiTheme="minorHAnsi" w:hAnsiTheme="minorHAnsi"/>
                <w:color w:val="000000"/>
                <w:sz w:val="18"/>
                <w:szCs w:val="18"/>
                <w:shd w:val="clear" w:color="auto" w:fill="FFFFFF"/>
              </w:rPr>
              <w:t>Danos causados a bens incorpóreos. Inclui os danos morais, os prejuízos financeiros e as perdas financeiras, mas exclui os danos corporais. (Circular SUSEP 291/05)</w:t>
            </w:r>
          </w:p>
        </w:tc>
      </w:tr>
      <w:tr w:rsidR="00195E2F" w:rsidRPr="00FC22C4" w14:paraId="71094E05" w14:textId="77777777" w:rsidTr="00EB19E4">
        <w:tc>
          <w:tcPr>
            <w:tcW w:w="1838" w:type="dxa"/>
          </w:tcPr>
          <w:p w14:paraId="2A13E9F6" w14:textId="0D02F8BA" w:rsidR="00195E2F" w:rsidRDefault="00195E2F" w:rsidP="00A77CEE">
            <w:pPr>
              <w:jc w:val="center"/>
              <w:rPr>
                <w:rFonts w:asciiTheme="minorHAnsi" w:hAnsiTheme="minorHAnsi"/>
                <w:sz w:val="18"/>
                <w:szCs w:val="18"/>
              </w:rPr>
            </w:pPr>
            <w:r>
              <w:rPr>
                <w:rFonts w:asciiTheme="minorHAnsi" w:hAnsiTheme="minorHAnsi"/>
                <w:sz w:val="18"/>
                <w:szCs w:val="18"/>
              </w:rPr>
              <w:t>Dano material</w:t>
            </w:r>
          </w:p>
        </w:tc>
        <w:tc>
          <w:tcPr>
            <w:tcW w:w="7223" w:type="dxa"/>
          </w:tcPr>
          <w:p w14:paraId="59035CBB" w14:textId="0CD7BA17" w:rsidR="00195E2F" w:rsidRPr="00195E2F" w:rsidRDefault="00195E2F" w:rsidP="00FC22C4">
            <w:pPr>
              <w:jc w:val="both"/>
              <w:rPr>
                <w:rFonts w:asciiTheme="minorHAnsi" w:hAnsiTheme="minorHAnsi"/>
                <w:color w:val="000000"/>
                <w:sz w:val="18"/>
                <w:szCs w:val="18"/>
                <w:shd w:val="clear" w:color="auto" w:fill="FFFFFF"/>
              </w:rPr>
            </w:pPr>
            <w:r w:rsidRPr="00195E2F">
              <w:rPr>
                <w:rFonts w:asciiTheme="minorHAnsi" w:hAnsiTheme="minorHAnsi"/>
                <w:color w:val="000000"/>
                <w:sz w:val="18"/>
                <w:szCs w:val="18"/>
                <w:shd w:val="clear" w:color="auto" w:fill="FFFFFF"/>
              </w:rPr>
              <w:t>Toda alteração de um bem corpóreo que reduza ou anule seu valor econômico, como, por exemplo, deterioração, estrago, inutilização, destruição, extravio, furto ou roubo do mesmo. Não se enquadram neste conceito a redução ou a eliminação de disponibilidades financeiras já existentes, tais como dinheiro, créditos ou valores mobiliários, que são consideradas "prejuízos financeiros". A redução ou a eliminação da expectativa de lucros ou ganhos de dinheiro e/ou valores mobiliários também não se enquadra na definição de dano material, mas sim na de "perda financeira". Analogamente, as lesões físicas ao corpo de uma pessoa não são danos materiais, mas sim "danos corporais". (Circular SUSEP 291/05)</w:t>
            </w:r>
          </w:p>
        </w:tc>
      </w:tr>
      <w:tr w:rsidR="00195E2F" w:rsidRPr="00FC22C4" w14:paraId="0C2C57AF" w14:textId="77777777" w:rsidTr="00EB19E4">
        <w:tc>
          <w:tcPr>
            <w:tcW w:w="1838" w:type="dxa"/>
          </w:tcPr>
          <w:p w14:paraId="626DE0A3" w14:textId="1C2C9863" w:rsidR="00195E2F" w:rsidRDefault="00195E2F" w:rsidP="00A77CEE">
            <w:pPr>
              <w:jc w:val="center"/>
              <w:rPr>
                <w:rFonts w:asciiTheme="minorHAnsi" w:hAnsiTheme="minorHAnsi"/>
                <w:sz w:val="18"/>
                <w:szCs w:val="18"/>
              </w:rPr>
            </w:pPr>
            <w:r>
              <w:rPr>
                <w:rFonts w:asciiTheme="minorHAnsi" w:hAnsiTheme="minorHAnsi"/>
                <w:sz w:val="18"/>
                <w:szCs w:val="18"/>
              </w:rPr>
              <w:t>Dano moral</w:t>
            </w:r>
          </w:p>
        </w:tc>
        <w:tc>
          <w:tcPr>
            <w:tcW w:w="7223" w:type="dxa"/>
          </w:tcPr>
          <w:p w14:paraId="2C4FCB05" w14:textId="785F8205" w:rsidR="00195E2F" w:rsidRPr="00195E2F" w:rsidRDefault="00195E2F" w:rsidP="00FC22C4">
            <w:pPr>
              <w:jc w:val="both"/>
              <w:rPr>
                <w:rFonts w:asciiTheme="minorHAnsi" w:hAnsiTheme="minorHAnsi"/>
                <w:color w:val="000000"/>
                <w:sz w:val="18"/>
                <w:szCs w:val="18"/>
                <w:shd w:val="clear" w:color="auto" w:fill="FFFFFF"/>
              </w:rPr>
            </w:pPr>
            <w:r w:rsidRPr="00195E2F">
              <w:rPr>
                <w:rFonts w:asciiTheme="minorHAnsi" w:hAnsiTheme="minorHAnsi"/>
                <w:color w:val="000000"/>
                <w:sz w:val="18"/>
                <w:szCs w:val="18"/>
                <w:shd w:val="clear" w:color="auto" w:fill="FFFFFF"/>
              </w:rPr>
              <w:t>Lesão, praticada por outrem, ao patrimônio psíquico ou à dignidade da pessoa, ou, mais amplamente, aos direitos da personalidade, causando sofrimento psíquico, constrangimento, ou qualquer tipo de desconforto, independente da ocorrência simultânea de danos materiais ou corporais. Para as pessoas jurídicas, são as perdas financeiras indiretas, não contabilizáveis, decorrentes de ofensa ao seu nome ou à sua imagem, independente da ocorrência simultânea de outros danos. (Resolução CNSP 184/08)</w:t>
            </w:r>
          </w:p>
        </w:tc>
      </w:tr>
      <w:tr w:rsidR="00DD3D0C" w:rsidRPr="00FC22C4" w14:paraId="652AEABD" w14:textId="77777777" w:rsidTr="00EB19E4">
        <w:tc>
          <w:tcPr>
            <w:tcW w:w="1838" w:type="dxa"/>
          </w:tcPr>
          <w:p w14:paraId="4D592233" w14:textId="3A7C40EF" w:rsidR="00DD3D0C" w:rsidRDefault="00DD3D0C" w:rsidP="00A77CEE">
            <w:pPr>
              <w:jc w:val="center"/>
              <w:rPr>
                <w:rFonts w:asciiTheme="minorHAnsi" w:hAnsiTheme="minorHAnsi"/>
                <w:sz w:val="18"/>
                <w:szCs w:val="18"/>
              </w:rPr>
            </w:pPr>
            <w:r>
              <w:rPr>
                <w:rFonts w:asciiTheme="minorHAnsi" w:hAnsiTheme="minorHAnsi"/>
                <w:sz w:val="18"/>
                <w:szCs w:val="18"/>
              </w:rPr>
              <w:t>Dano corporal</w:t>
            </w:r>
          </w:p>
        </w:tc>
        <w:tc>
          <w:tcPr>
            <w:tcW w:w="7223" w:type="dxa"/>
          </w:tcPr>
          <w:p w14:paraId="6F81E494" w14:textId="362F189D" w:rsidR="00DD3D0C" w:rsidRPr="00DD3D0C" w:rsidRDefault="00DD3D0C" w:rsidP="00FC22C4">
            <w:pPr>
              <w:jc w:val="both"/>
              <w:rPr>
                <w:rFonts w:asciiTheme="minorHAnsi" w:hAnsiTheme="minorHAnsi"/>
                <w:color w:val="000000"/>
                <w:sz w:val="18"/>
                <w:szCs w:val="18"/>
                <w:shd w:val="clear" w:color="auto" w:fill="FFFFFF"/>
              </w:rPr>
            </w:pPr>
            <w:r w:rsidRPr="00DD3D0C">
              <w:rPr>
                <w:rFonts w:asciiTheme="minorHAnsi" w:hAnsiTheme="minorHAnsi"/>
                <w:color w:val="000000"/>
                <w:sz w:val="18"/>
                <w:szCs w:val="18"/>
                <w:shd w:val="clear" w:color="auto" w:fill="FFFFFF"/>
              </w:rPr>
              <w:t>Lesão exclusivamente física causada ao corpo da pessoa. Danos classificáveis como mentais ou psicológicos, não oriundos de danos corporais, não estão abrangidos por esta definição. (Circular SUSEP 306/05)</w:t>
            </w:r>
          </w:p>
        </w:tc>
      </w:tr>
      <w:tr w:rsidR="00B34973" w:rsidRPr="00FC22C4" w14:paraId="324C6D41" w14:textId="77777777" w:rsidTr="00EB19E4">
        <w:tc>
          <w:tcPr>
            <w:tcW w:w="1838" w:type="dxa"/>
          </w:tcPr>
          <w:p w14:paraId="4A02E1FD" w14:textId="77777777" w:rsidR="00B34973" w:rsidRDefault="00B34973" w:rsidP="00A77CEE">
            <w:pPr>
              <w:jc w:val="center"/>
              <w:rPr>
                <w:rFonts w:asciiTheme="minorHAnsi" w:hAnsiTheme="minorHAnsi"/>
                <w:sz w:val="18"/>
                <w:szCs w:val="18"/>
              </w:rPr>
            </w:pPr>
            <w:r>
              <w:rPr>
                <w:rFonts w:asciiTheme="minorHAnsi" w:hAnsiTheme="minorHAnsi"/>
                <w:sz w:val="18"/>
                <w:szCs w:val="18"/>
              </w:rPr>
              <w:t xml:space="preserve">Desconto </w:t>
            </w:r>
          </w:p>
          <w:p w14:paraId="393F69EA" w14:textId="6BA48C36" w:rsidR="00B34973" w:rsidRDefault="00B34973" w:rsidP="00A77CEE">
            <w:pPr>
              <w:jc w:val="center"/>
              <w:rPr>
                <w:rFonts w:asciiTheme="minorHAnsi" w:hAnsiTheme="minorHAnsi"/>
                <w:sz w:val="18"/>
                <w:szCs w:val="18"/>
              </w:rPr>
            </w:pPr>
            <w:r>
              <w:rPr>
                <w:rFonts w:asciiTheme="minorHAnsi" w:hAnsiTheme="minorHAnsi"/>
                <w:sz w:val="18"/>
                <w:szCs w:val="18"/>
              </w:rPr>
              <w:t>(</w:t>
            </w:r>
            <w:proofErr w:type="gramStart"/>
            <w:r>
              <w:rPr>
                <w:rFonts w:asciiTheme="minorHAnsi" w:hAnsiTheme="minorHAnsi"/>
                <w:sz w:val="18"/>
                <w:szCs w:val="18"/>
              </w:rPr>
              <w:t>de</w:t>
            </w:r>
            <w:proofErr w:type="gramEnd"/>
            <w:r>
              <w:rPr>
                <w:rFonts w:asciiTheme="minorHAnsi" w:hAnsiTheme="minorHAnsi"/>
                <w:sz w:val="18"/>
                <w:szCs w:val="18"/>
              </w:rPr>
              <w:t xml:space="preserve"> prêmio)</w:t>
            </w:r>
          </w:p>
        </w:tc>
        <w:tc>
          <w:tcPr>
            <w:tcW w:w="7223" w:type="dxa"/>
          </w:tcPr>
          <w:p w14:paraId="50CF0DAC" w14:textId="66CED6D9" w:rsidR="00B34973" w:rsidRPr="00B34973" w:rsidRDefault="00B34973" w:rsidP="00FC22C4">
            <w:pPr>
              <w:jc w:val="both"/>
              <w:rPr>
                <w:rFonts w:asciiTheme="minorHAnsi" w:hAnsiTheme="minorHAnsi"/>
                <w:color w:val="000000"/>
                <w:sz w:val="18"/>
                <w:szCs w:val="18"/>
                <w:shd w:val="clear" w:color="auto" w:fill="FFFFFF"/>
              </w:rPr>
            </w:pPr>
            <w:r w:rsidRPr="00B34973">
              <w:rPr>
                <w:rFonts w:asciiTheme="minorHAnsi" w:hAnsiTheme="minorHAnsi"/>
                <w:color w:val="000000"/>
                <w:sz w:val="18"/>
                <w:szCs w:val="18"/>
                <w:shd w:val="clear" w:color="auto" w:fill="FFFFFF"/>
              </w:rPr>
              <w:t>Redução do valor do prêmio, normalmente concedida aos Segurados que renovam seguros sem que tenham apresentado reclamação relativa aos contratos anteriores. (Circular SUSEP 291/05)</w:t>
            </w:r>
          </w:p>
        </w:tc>
      </w:tr>
      <w:tr w:rsidR="00A77CEE" w:rsidRPr="00FC22C4" w14:paraId="6B449D21" w14:textId="77777777" w:rsidTr="00EB19E4">
        <w:tc>
          <w:tcPr>
            <w:tcW w:w="1838" w:type="dxa"/>
          </w:tcPr>
          <w:p w14:paraId="69B7837E" w14:textId="178C5647"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Endosso</w:t>
            </w:r>
          </w:p>
        </w:tc>
        <w:tc>
          <w:tcPr>
            <w:tcW w:w="7223" w:type="dxa"/>
          </w:tcPr>
          <w:p w14:paraId="403C7AED" w14:textId="50F9BB1E"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Documento que configura qualquer alteração no contrato, feito de comum acordo entre o segurado e a seguradora.</w:t>
            </w:r>
          </w:p>
        </w:tc>
      </w:tr>
      <w:tr w:rsidR="00A77CEE" w:rsidRPr="00FC22C4" w14:paraId="294FCCE1" w14:textId="77777777" w:rsidTr="00EB19E4">
        <w:tc>
          <w:tcPr>
            <w:tcW w:w="1838" w:type="dxa"/>
          </w:tcPr>
          <w:p w14:paraId="1EF86844" w14:textId="58DA4C64"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Franquia</w:t>
            </w:r>
          </w:p>
        </w:tc>
        <w:tc>
          <w:tcPr>
            <w:tcW w:w="7223" w:type="dxa"/>
          </w:tcPr>
          <w:p w14:paraId="3AC4C1E9" w14:textId="3513EF91"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Valor ou percentual expresso na apólice, que representa a parte do prejuízo indenizável que deverá ser arcada pelo segurado por sinistro. Assim, se o valor do prejuízo de determinado sinistro não superar a franquia, a seguradora não indenizará o segurado.</w:t>
            </w:r>
          </w:p>
        </w:tc>
      </w:tr>
      <w:tr w:rsidR="00996B0A" w:rsidRPr="00FC22C4" w14:paraId="43C1E8EB" w14:textId="77777777" w:rsidTr="00EB19E4">
        <w:tc>
          <w:tcPr>
            <w:tcW w:w="1838" w:type="dxa"/>
          </w:tcPr>
          <w:p w14:paraId="271A08B4" w14:textId="684A96B0" w:rsidR="00996B0A" w:rsidRPr="00FC22C4" w:rsidRDefault="00996B0A" w:rsidP="00A77CEE">
            <w:pPr>
              <w:jc w:val="center"/>
              <w:rPr>
                <w:rFonts w:asciiTheme="minorHAnsi" w:hAnsiTheme="minorHAnsi"/>
                <w:sz w:val="18"/>
                <w:szCs w:val="18"/>
              </w:rPr>
            </w:pPr>
            <w:r>
              <w:rPr>
                <w:rFonts w:asciiTheme="minorHAnsi" w:hAnsiTheme="minorHAnsi"/>
                <w:sz w:val="18"/>
                <w:szCs w:val="18"/>
              </w:rPr>
              <w:t>Furto qualificado</w:t>
            </w:r>
          </w:p>
        </w:tc>
        <w:tc>
          <w:tcPr>
            <w:tcW w:w="7223" w:type="dxa"/>
          </w:tcPr>
          <w:p w14:paraId="2CCCB17E" w14:textId="4643FC86" w:rsidR="00996B0A" w:rsidRPr="00996B0A" w:rsidRDefault="00996B0A" w:rsidP="00A77CEE">
            <w:pPr>
              <w:jc w:val="both"/>
              <w:rPr>
                <w:rFonts w:asciiTheme="minorHAnsi" w:hAnsiTheme="minorHAnsi"/>
                <w:sz w:val="18"/>
                <w:szCs w:val="18"/>
              </w:rPr>
            </w:pPr>
            <w:r w:rsidRPr="00996B0A">
              <w:rPr>
                <w:rFonts w:asciiTheme="minorHAnsi" w:hAnsiTheme="minorHAnsi"/>
                <w:color w:val="000000"/>
                <w:sz w:val="18"/>
                <w:szCs w:val="18"/>
                <w:shd w:val="clear" w:color="auto" w:fill="FFFFFF"/>
              </w:rPr>
              <w:t>Ação cometida para subtração de coisa móvel, com destruição ou rompimento de obstáculo à subtração da coisa, com abuso de confiança, ou mediante fraude, escalada ou destreza, com emprego de chave falsa ou mediante concurso de duas ou mais pessoas, que deixe vestígios ou seja comprovada mediante inquérito policial. (Circular SUSEP n. 306/05)</w:t>
            </w:r>
          </w:p>
        </w:tc>
      </w:tr>
      <w:tr w:rsidR="00A77CEE" w:rsidRPr="00FC22C4" w14:paraId="1AE4992F" w14:textId="77777777" w:rsidTr="00EB19E4">
        <w:tc>
          <w:tcPr>
            <w:tcW w:w="1838" w:type="dxa"/>
          </w:tcPr>
          <w:p w14:paraId="2B1F5B6A" w14:textId="65D654B7"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lastRenderedPageBreak/>
              <w:t>Indenização</w:t>
            </w:r>
          </w:p>
        </w:tc>
        <w:tc>
          <w:tcPr>
            <w:tcW w:w="7223" w:type="dxa"/>
          </w:tcPr>
          <w:p w14:paraId="6D02AE46" w14:textId="23EC10F4"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Pagamento do prejuízo ao segurado ou beneficiário, em caso de sinistro coberto, dentro do limite contratado para a cobertura e de acordo com as condições da apólice.</w:t>
            </w:r>
          </w:p>
        </w:tc>
      </w:tr>
      <w:tr w:rsidR="00A77CEE" w:rsidRPr="00FC22C4" w14:paraId="1402BD31" w14:textId="77777777" w:rsidTr="00EB19E4">
        <w:tc>
          <w:tcPr>
            <w:tcW w:w="1838" w:type="dxa"/>
          </w:tcPr>
          <w:p w14:paraId="451996D0" w14:textId="76BD7D42"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Limite Máximo de Indenização</w:t>
            </w:r>
          </w:p>
        </w:tc>
        <w:tc>
          <w:tcPr>
            <w:tcW w:w="7223" w:type="dxa"/>
          </w:tcPr>
          <w:p w14:paraId="01BB92FE" w14:textId="6A91FAC6"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Representa, para cada uma das coberturas contratadas pelo segurado, o valor máximo que esse poderá receber em caso de um sinistro amparado pela respectiva cobertura.</w:t>
            </w:r>
          </w:p>
        </w:tc>
      </w:tr>
      <w:tr w:rsidR="00996B0A" w:rsidRPr="00FC22C4" w14:paraId="23258FC8" w14:textId="77777777" w:rsidTr="00EB19E4">
        <w:tc>
          <w:tcPr>
            <w:tcW w:w="1838" w:type="dxa"/>
          </w:tcPr>
          <w:p w14:paraId="67FAAE0B" w14:textId="3C39BC39" w:rsidR="00996B0A" w:rsidRPr="00FC22C4" w:rsidRDefault="00996B0A" w:rsidP="00A77CEE">
            <w:pPr>
              <w:jc w:val="center"/>
              <w:rPr>
                <w:rFonts w:asciiTheme="minorHAnsi" w:hAnsiTheme="minorHAnsi"/>
                <w:sz w:val="18"/>
                <w:szCs w:val="18"/>
              </w:rPr>
            </w:pPr>
            <w:r>
              <w:rPr>
                <w:rFonts w:asciiTheme="minorHAnsi" w:hAnsiTheme="minorHAnsi"/>
                <w:sz w:val="18"/>
                <w:szCs w:val="18"/>
              </w:rPr>
              <w:t>Liquidação de sinistro</w:t>
            </w:r>
          </w:p>
        </w:tc>
        <w:tc>
          <w:tcPr>
            <w:tcW w:w="7223" w:type="dxa"/>
          </w:tcPr>
          <w:p w14:paraId="16F3D455" w14:textId="6274DF18" w:rsidR="00996B0A" w:rsidRPr="00996B0A" w:rsidRDefault="00996B0A" w:rsidP="00A77CEE">
            <w:pPr>
              <w:jc w:val="both"/>
              <w:rPr>
                <w:rFonts w:asciiTheme="minorHAnsi" w:hAnsiTheme="minorHAnsi"/>
                <w:sz w:val="18"/>
                <w:szCs w:val="18"/>
              </w:rPr>
            </w:pPr>
            <w:r w:rsidRPr="00996B0A">
              <w:rPr>
                <w:rFonts w:asciiTheme="minorHAnsi" w:hAnsiTheme="minorHAnsi"/>
                <w:color w:val="000000"/>
                <w:sz w:val="18"/>
                <w:szCs w:val="18"/>
                <w:shd w:val="clear" w:color="auto" w:fill="FFFFFF"/>
              </w:rPr>
              <w:t>Pagamento da indenização (ou reembolso) relativa a um sinistro. (Circular SUSEP 291/05)</w:t>
            </w:r>
          </w:p>
        </w:tc>
      </w:tr>
      <w:tr w:rsidR="00A77CEE" w:rsidRPr="00FC22C4" w14:paraId="295F86B1" w14:textId="77777777" w:rsidTr="00EB19E4">
        <w:tc>
          <w:tcPr>
            <w:tcW w:w="1838" w:type="dxa"/>
          </w:tcPr>
          <w:p w14:paraId="7FD389F7" w14:textId="00932DA3"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Prêmio</w:t>
            </w:r>
          </w:p>
        </w:tc>
        <w:tc>
          <w:tcPr>
            <w:tcW w:w="7223" w:type="dxa"/>
          </w:tcPr>
          <w:p w14:paraId="7160CB2E" w14:textId="0F3DB912"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Valor que o segurado e/ou estipulante paga à seguradora para ter direito ao seguro.</w:t>
            </w:r>
          </w:p>
        </w:tc>
      </w:tr>
      <w:tr w:rsidR="00A77CEE" w:rsidRPr="00FC22C4" w14:paraId="7529767E" w14:textId="77777777" w:rsidTr="00EB19E4">
        <w:tc>
          <w:tcPr>
            <w:tcW w:w="1838" w:type="dxa"/>
          </w:tcPr>
          <w:p w14:paraId="56FC79FB" w14:textId="04E6CD0D"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Proposta</w:t>
            </w:r>
          </w:p>
        </w:tc>
        <w:tc>
          <w:tcPr>
            <w:tcW w:w="7223" w:type="dxa"/>
          </w:tcPr>
          <w:p w14:paraId="2EE07D08" w14:textId="631E9FA0"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Documento com a declaração dos elementos essenciais do interesse a ser garantido e do risco, em que o proponente, pessoa física ou jurídica, expressa a intenção de contratar o seguro, manifestando pleno conhecimento das condições contratuais.</w:t>
            </w:r>
          </w:p>
        </w:tc>
      </w:tr>
      <w:tr w:rsidR="00A77CEE" w:rsidRPr="00FC22C4" w14:paraId="25417A15" w14:textId="77777777" w:rsidTr="00EB19E4">
        <w:tc>
          <w:tcPr>
            <w:tcW w:w="1838" w:type="dxa"/>
          </w:tcPr>
          <w:p w14:paraId="6DEDA1C5" w14:textId="5BF53B36"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Risco</w:t>
            </w:r>
          </w:p>
        </w:tc>
        <w:tc>
          <w:tcPr>
            <w:tcW w:w="7223" w:type="dxa"/>
          </w:tcPr>
          <w:p w14:paraId="5063F1D6" w14:textId="77960A64"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Evento incerto ou de data incerta que independe da vontade das partes contratantes e cuja ocorrência dará direito à indenização descrita na apólice.</w:t>
            </w:r>
          </w:p>
        </w:tc>
      </w:tr>
      <w:tr w:rsidR="00A77CEE" w:rsidRPr="00FC22C4" w14:paraId="7D61334E" w14:textId="77777777" w:rsidTr="00EB19E4">
        <w:tc>
          <w:tcPr>
            <w:tcW w:w="1838" w:type="dxa"/>
          </w:tcPr>
          <w:p w14:paraId="41AF20AE" w14:textId="14FA288E"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Salvado</w:t>
            </w:r>
          </w:p>
        </w:tc>
        <w:tc>
          <w:tcPr>
            <w:tcW w:w="7223" w:type="dxa"/>
          </w:tcPr>
          <w:p w14:paraId="768592E4" w14:textId="565B69B8"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Nos seguros de danos, é o objeto que se consegue resgatar de um sinistro e que ainda possui valor econômico.</w:t>
            </w:r>
          </w:p>
        </w:tc>
      </w:tr>
      <w:tr w:rsidR="00A77CEE" w:rsidRPr="00FC22C4" w14:paraId="67CFBC80" w14:textId="77777777" w:rsidTr="00EB19E4">
        <w:tc>
          <w:tcPr>
            <w:tcW w:w="1838" w:type="dxa"/>
          </w:tcPr>
          <w:p w14:paraId="4860131C" w14:textId="277F6054"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Segurado</w:t>
            </w:r>
          </w:p>
        </w:tc>
        <w:tc>
          <w:tcPr>
            <w:tcW w:w="7223" w:type="dxa"/>
          </w:tcPr>
          <w:p w14:paraId="28C9FBDB" w14:textId="3ABAF739"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 xml:space="preserve">É a pessoa física ou jurídica que, tendo interesse segurável, contrata o seguro, em seu benefício pessoal ou de </w:t>
            </w:r>
            <w:proofErr w:type="spellStart"/>
            <w:r w:rsidRPr="00FC22C4">
              <w:rPr>
                <w:rFonts w:asciiTheme="minorHAnsi" w:hAnsiTheme="minorHAnsi"/>
                <w:sz w:val="18"/>
                <w:szCs w:val="18"/>
              </w:rPr>
              <w:t>terceiro</w:t>
            </w:r>
            <w:proofErr w:type="spellEnd"/>
            <w:r w:rsidRPr="00FC22C4">
              <w:rPr>
                <w:rFonts w:asciiTheme="minorHAnsi" w:hAnsiTheme="minorHAnsi"/>
                <w:sz w:val="18"/>
                <w:szCs w:val="18"/>
              </w:rPr>
              <w:t>. No caso dos seguros de pessoas, é a pessoa física sobre a qual se procederá a avaliação do risco e se estabelecerá o seguro.</w:t>
            </w:r>
          </w:p>
        </w:tc>
      </w:tr>
      <w:tr w:rsidR="00A77CEE" w:rsidRPr="00FC22C4" w14:paraId="6F2B4F75" w14:textId="77777777" w:rsidTr="00EB19E4">
        <w:tc>
          <w:tcPr>
            <w:tcW w:w="1838" w:type="dxa"/>
          </w:tcPr>
          <w:p w14:paraId="7313CC12" w14:textId="6B942826"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Seguro</w:t>
            </w:r>
          </w:p>
        </w:tc>
        <w:tc>
          <w:tcPr>
            <w:tcW w:w="7223" w:type="dxa"/>
          </w:tcPr>
          <w:p w14:paraId="5988C646" w14:textId="51CFABBB"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Contrato pelo qual uma das partes se obriga, mediante cobrança de prêmio, a indenizar a outra pela ocorrência de determinados eventos ou por eventuais prejuízos previstos nas condições contratuais. O segurador e o segurado são obrigados a guardar, no contrato de seguro, a mais estrita boa-fé e veracidade a respeito do objeto segurado e das declarações a ele concernentes.</w:t>
            </w:r>
          </w:p>
        </w:tc>
      </w:tr>
      <w:tr w:rsidR="003656E5" w:rsidRPr="00FC22C4" w14:paraId="7E0E8BBC" w14:textId="77777777" w:rsidTr="00EB19E4">
        <w:tc>
          <w:tcPr>
            <w:tcW w:w="1838" w:type="dxa"/>
          </w:tcPr>
          <w:p w14:paraId="53327B7C" w14:textId="3C78C616" w:rsidR="003656E5" w:rsidRPr="00FC22C4" w:rsidRDefault="003656E5" w:rsidP="00A77CEE">
            <w:pPr>
              <w:jc w:val="center"/>
              <w:rPr>
                <w:rFonts w:asciiTheme="minorHAnsi" w:hAnsiTheme="minorHAnsi"/>
                <w:sz w:val="18"/>
                <w:szCs w:val="18"/>
              </w:rPr>
            </w:pPr>
            <w:r>
              <w:rPr>
                <w:rFonts w:asciiTheme="minorHAnsi" w:hAnsiTheme="minorHAnsi"/>
                <w:sz w:val="18"/>
                <w:szCs w:val="18"/>
              </w:rPr>
              <w:t>Seguro Compreensivo Empresarial</w:t>
            </w:r>
          </w:p>
        </w:tc>
        <w:tc>
          <w:tcPr>
            <w:tcW w:w="7223" w:type="dxa"/>
          </w:tcPr>
          <w:p w14:paraId="52B82920" w14:textId="54CDC54C" w:rsidR="003656E5" w:rsidRPr="00FC22C4" w:rsidRDefault="003656E5" w:rsidP="00E97D24">
            <w:pPr>
              <w:jc w:val="both"/>
              <w:rPr>
                <w:rFonts w:asciiTheme="minorHAnsi" w:hAnsiTheme="minorHAnsi"/>
                <w:sz w:val="18"/>
                <w:szCs w:val="18"/>
              </w:rPr>
            </w:pPr>
            <w:r w:rsidRPr="003656E5">
              <w:rPr>
                <w:rFonts w:asciiTheme="minorHAnsi" w:hAnsiTheme="minorHAnsi"/>
                <w:sz w:val="18"/>
                <w:szCs w:val="18"/>
              </w:rPr>
              <w:t>Este seguro se destina a empresas e indústrias. Geralmente o critério utilizado</w:t>
            </w:r>
            <w:r>
              <w:rPr>
                <w:rFonts w:asciiTheme="minorHAnsi" w:hAnsiTheme="minorHAnsi"/>
                <w:sz w:val="18"/>
                <w:szCs w:val="18"/>
              </w:rPr>
              <w:t xml:space="preserve"> </w:t>
            </w:r>
            <w:r w:rsidRPr="003656E5">
              <w:rPr>
                <w:rFonts w:asciiTheme="minorHAnsi" w:hAnsiTheme="minorHAnsi"/>
                <w:sz w:val="18"/>
                <w:szCs w:val="18"/>
              </w:rPr>
              <w:t>pela seguradora dependerá do tipo de ativid</w:t>
            </w:r>
            <w:r w:rsidR="00E97D24">
              <w:rPr>
                <w:rFonts w:asciiTheme="minorHAnsi" w:hAnsiTheme="minorHAnsi"/>
                <w:sz w:val="18"/>
                <w:szCs w:val="18"/>
              </w:rPr>
              <w:t>ade industrial ou empresarial. O</w:t>
            </w:r>
            <w:r w:rsidR="00E97D24" w:rsidRPr="00E97D24">
              <w:rPr>
                <w:rFonts w:asciiTheme="minorHAnsi" w:hAnsiTheme="minorHAnsi"/>
                <w:sz w:val="18"/>
                <w:szCs w:val="18"/>
              </w:rPr>
              <w:t>s planos compreensivos garantem, em geral, três riscos: incêndio, queda de</w:t>
            </w:r>
            <w:r w:rsidR="00E97D24">
              <w:rPr>
                <w:rFonts w:asciiTheme="minorHAnsi" w:hAnsiTheme="minorHAnsi"/>
                <w:sz w:val="18"/>
                <w:szCs w:val="18"/>
              </w:rPr>
              <w:t xml:space="preserve"> </w:t>
            </w:r>
            <w:r w:rsidR="00E97D24" w:rsidRPr="00E97D24">
              <w:rPr>
                <w:rFonts w:asciiTheme="minorHAnsi" w:hAnsiTheme="minorHAnsi"/>
                <w:sz w:val="18"/>
                <w:szCs w:val="18"/>
              </w:rPr>
              <w:t>raio e explosão. Além desses riscos, os compreensivos conjugam diversas coberturas</w:t>
            </w:r>
            <w:r w:rsidR="00E97D24">
              <w:rPr>
                <w:rFonts w:asciiTheme="minorHAnsi" w:hAnsiTheme="minorHAnsi"/>
                <w:sz w:val="18"/>
                <w:szCs w:val="18"/>
              </w:rPr>
              <w:t xml:space="preserve"> </w:t>
            </w:r>
            <w:r w:rsidR="00E97D24" w:rsidRPr="00E97D24">
              <w:rPr>
                <w:rFonts w:asciiTheme="minorHAnsi" w:hAnsiTheme="minorHAnsi"/>
                <w:sz w:val="18"/>
                <w:szCs w:val="18"/>
              </w:rPr>
              <w:t>adicionais, tais como: vendaval, queda de aeronaves, perda de aluguel, entre diversas</w:t>
            </w:r>
            <w:r w:rsidR="00E97D24">
              <w:rPr>
                <w:rFonts w:asciiTheme="minorHAnsi" w:hAnsiTheme="minorHAnsi"/>
                <w:sz w:val="18"/>
                <w:szCs w:val="18"/>
              </w:rPr>
              <w:t xml:space="preserve"> </w:t>
            </w:r>
            <w:r w:rsidR="00E97D24" w:rsidRPr="00E97D24">
              <w:rPr>
                <w:rFonts w:asciiTheme="minorHAnsi" w:hAnsiTheme="minorHAnsi"/>
                <w:sz w:val="18"/>
                <w:szCs w:val="18"/>
              </w:rPr>
              <w:t xml:space="preserve">outras. </w:t>
            </w:r>
          </w:p>
        </w:tc>
      </w:tr>
      <w:tr w:rsidR="00A77CEE" w:rsidRPr="00FC22C4" w14:paraId="734BDC2C" w14:textId="77777777" w:rsidTr="00EB19E4">
        <w:tc>
          <w:tcPr>
            <w:tcW w:w="1838" w:type="dxa"/>
          </w:tcPr>
          <w:p w14:paraId="17C2B8AF" w14:textId="404A85C3"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Sinistro</w:t>
            </w:r>
          </w:p>
        </w:tc>
        <w:tc>
          <w:tcPr>
            <w:tcW w:w="7223" w:type="dxa"/>
          </w:tcPr>
          <w:p w14:paraId="2433D3AA" w14:textId="0C8128C0"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Representa a ocorrência do risco coberto, durante o período de vigência do plano de seguro.</w:t>
            </w:r>
          </w:p>
        </w:tc>
      </w:tr>
      <w:tr w:rsidR="00A77CEE" w:rsidRPr="00FC22C4" w14:paraId="17CF87E5" w14:textId="77777777" w:rsidTr="00EB19E4">
        <w:tc>
          <w:tcPr>
            <w:tcW w:w="1838" w:type="dxa"/>
          </w:tcPr>
          <w:p w14:paraId="13E10D51" w14:textId="0F9D1EBB" w:rsidR="00A77CEE" w:rsidRPr="00FC22C4" w:rsidRDefault="00A77CEE" w:rsidP="00A77CEE">
            <w:pPr>
              <w:jc w:val="center"/>
              <w:rPr>
                <w:rFonts w:asciiTheme="minorHAnsi" w:hAnsiTheme="minorHAnsi"/>
                <w:sz w:val="18"/>
                <w:szCs w:val="18"/>
              </w:rPr>
            </w:pPr>
            <w:r w:rsidRPr="00FC22C4">
              <w:rPr>
                <w:rFonts w:asciiTheme="minorHAnsi" w:hAnsiTheme="minorHAnsi"/>
                <w:sz w:val="18"/>
                <w:szCs w:val="18"/>
              </w:rPr>
              <w:t>Susep</w:t>
            </w:r>
          </w:p>
        </w:tc>
        <w:tc>
          <w:tcPr>
            <w:tcW w:w="7223" w:type="dxa"/>
          </w:tcPr>
          <w:p w14:paraId="3BC88CD4" w14:textId="417700FA" w:rsidR="00A77CEE" w:rsidRPr="00FC22C4" w:rsidRDefault="00A77CEE" w:rsidP="00A77CEE">
            <w:pPr>
              <w:jc w:val="both"/>
              <w:rPr>
                <w:rFonts w:asciiTheme="minorHAnsi" w:hAnsiTheme="minorHAnsi"/>
                <w:sz w:val="18"/>
                <w:szCs w:val="18"/>
              </w:rPr>
            </w:pPr>
            <w:r w:rsidRPr="00FC22C4">
              <w:rPr>
                <w:rFonts w:asciiTheme="minorHAnsi" w:hAnsiTheme="minorHAnsi"/>
                <w:sz w:val="18"/>
                <w:szCs w:val="18"/>
              </w:rPr>
              <w:t>Superintendência de Seguros Privados: órgão fiscalizador das operações de seguro, previdência complementar aberta, capitalização e resseguro.</w:t>
            </w:r>
          </w:p>
        </w:tc>
      </w:tr>
      <w:tr w:rsidR="002C513A" w:rsidRPr="00FC22C4" w14:paraId="525FC00F" w14:textId="77777777" w:rsidTr="00EB19E4">
        <w:tc>
          <w:tcPr>
            <w:tcW w:w="1838" w:type="dxa"/>
          </w:tcPr>
          <w:p w14:paraId="66DCE338" w14:textId="3E57CF9F" w:rsidR="002C513A" w:rsidRDefault="002C513A" w:rsidP="00C67E2B">
            <w:pPr>
              <w:jc w:val="center"/>
              <w:rPr>
                <w:rFonts w:asciiTheme="minorHAnsi" w:hAnsiTheme="minorHAnsi"/>
                <w:sz w:val="18"/>
                <w:szCs w:val="18"/>
              </w:rPr>
            </w:pPr>
            <w:r>
              <w:rPr>
                <w:rFonts w:asciiTheme="minorHAnsi" w:hAnsiTheme="minorHAnsi"/>
                <w:sz w:val="18"/>
                <w:szCs w:val="18"/>
              </w:rPr>
              <w:t>Valor referenciado (VMR)</w:t>
            </w:r>
          </w:p>
        </w:tc>
        <w:tc>
          <w:tcPr>
            <w:tcW w:w="7223" w:type="dxa"/>
          </w:tcPr>
          <w:p w14:paraId="4305D8EC" w14:textId="78F08C8B" w:rsidR="002C513A" w:rsidRPr="00C67E2B" w:rsidRDefault="002C513A" w:rsidP="00A77CEE">
            <w:pPr>
              <w:jc w:val="both"/>
              <w:rPr>
                <w:rFonts w:asciiTheme="minorHAnsi" w:hAnsiTheme="minorHAnsi"/>
                <w:color w:val="000000"/>
                <w:sz w:val="18"/>
                <w:szCs w:val="18"/>
                <w:shd w:val="clear" w:color="auto" w:fill="FFFFFF"/>
              </w:rPr>
            </w:pPr>
            <w:r>
              <w:rPr>
                <w:rFonts w:asciiTheme="minorHAnsi" w:hAnsiTheme="minorHAnsi"/>
                <w:color w:val="000000"/>
                <w:sz w:val="18"/>
                <w:szCs w:val="18"/>
                <w:shd w:val="clear" w:color="auto" w:fill="FFFFFF"/>
              </w:rPr>
              <w:t>Refere-se ao valor de mercado referenciado do veículo na tabela FIPE ou outra vigente.</w:t>
            </w:r>
          </w:p>
        </w:tc>
      </w:tr>
      <w:tr w:rsidR="00C67E2B" w:rsidRPr="00FC22C4" w14:paraId="7E9E6F3A" w14:textId="77777777" w:rsidTr="00EB19E4">
        <w:tc>
          <w:tcPr>
            <w:tcW w:w="1838" w:type="dxa"/>
          </w:tcPr>
          <w:p w14:paraId="1847A453" w14:textId="6B5AA237" w:rsidR="00C67E2B" w:rsidRPr="00FC22C4" w:rsidRDefault="00C67E2B" w:rsidP="00C67E2B">
            <w:pPr>
              <w:jc w:val="center"/>
              <w:rPr>
                <w:rFonts w:asciiTheme="minorHAnsi" w:hAnsiTheme="minorHAnsi"/>
                <w:sz w:val="18"/>
                <w:szCs w:val="18"/>
              </w:rPr>
            </w:pPr>
            <w:r>
              <w:rPr>
                <w:rFonts w:asciiTheme="minorHAnsi" w:hAnsiTheme="minorHAnsi"/>
                <w:sz w:val="18"/>
                <w:szCs w:val="18"/>
              </w:rPr>
              <w:t>Vistoria de sinistro</w:t>
            </w:r>
          </w:p>
        </w:tc>
        <w:tc>
          <w:tcPr>
            <w:tcW w:w="7223" w:type="dxa"/>
          </w:tcPr>
          <w:p w14:paraId="0F77B66F" w14:textId="67444AAC" w:rsidR="00C67E2B" w:rsidRPr="00C67E2B" w:rsidRDefault="00C67E2B" w:rsidP="00A77CEE">
            <w:pPr>
              <w:jc w:val="both"/>
              <w:rPr>
                <w:rFonts w:asciiTheme="minorHAnsi" w:hAnsiTheme="minorHAnsi"/>
                <w:sz w:val="18"/>
                <w:szCs w:val="18"/>
              </w:rPr>
            </w:pPr>
            <w:r w:rsidRPr="00C67E2B">
              <w:rPr>
                <w:rFonts w:asciiTheme="minorHAnsi" w:hAnsiTheme="minorHAnsi"/>
                <w:color w:val="000000"/>
                <w:sz w:val="18"/>
                <w:szCs w:val="18"/>
                <w:shd w:val="clear" w:color="auto" w:fill="FFFFFF"/>
              </w:rPr>
              <w:t>Inspeção efetuada pela seguradora, através de peritos habilitados, em caso de sinistro, para verificar os danos ou prejuízos sofridos. (Circular SUSEP 306/05)</w:t>
            </w:r>
          </w:p>
        </w:tc>
      </w:tr>
    </w:tbl>
    <w:p w14:paraId="49D60A1E" w14:textId="77777777" w:rsidR="009568C5" w:rsidRPr="009568C5" w:rsidRDefault="009568C5" w:rsidP="009568C5"/>
    <w:p w14:paraId="0965E2D4" w14:textId="77777777" w:rsidR="009568C5" w:rsidRDefault="009568C5" w:rsidP="005D56F1">
      <w:pPr>
        <w:pStyle w:val="Nivel1"/>
        <w:numPr>
          <w:ilvl w:val="0"/>
          <w:numId w:val="0"/>
        </w:numPr>
        <w:spacing w:before="0" w:after="0" w:line="360" w:lineRule="auto"/>
        <w:ind w:left="357"/>
        <w:rPr>
          <w:rFonts w:asciiTheme="minorHAnsi" w:hAnsiTheme="minorHAnsi"/>
        </w:rPr>
      </w:pPr>
    </w:p>
    <w:p w14:paraId="5CC03298" w14:textId="7C700099" w:rsidR="00B96B97" w:rsidRPr="002E390E" w:rsidRDefault="00B96B97" w:rsidP="005D56F1">
      <w:pPr>
        <w:pStyle w:val="Nivel1"/>
        <w:spacing w:before="0" w:after="0" w:line="360" w:lineRule="auto"/>
        <w:rPr>
          <w:rFonts w:asciiTheme="minorHAnsi" w:hAnsiTheme="minorHAnsi"/>
          <w:color w:val="auto"/>
        </w:rPr>
      </w:pPr>
      <w:r>
        <w:rPr>
          <w:rFonts w:asciiTheme="minorHAnsi" w:hAnsiTheme="minorHAnsi"/>
        </w:rPr>
        <w:t>DAS LEGISLAÇÕES PERTINENTES</w:t>
      </w:r>
    </w:p>
    <w:p w14:paraId="4AA0231E" w14:textId="0DBCC017" w:rsidR="00B96B97" w:rsidRPr="002E390E" w:rsidRDefault="009E7124" w:rsidP="00906327">
      <w:pPr>
        <w:pStyle w:val="PargrafodaLista"/>
        <w:numPr>
          <w:ilvl w:val="1"/>
          <w:numId w:val="1"/>
        </w:numPr>
        <w:spacing w:line="360" w:lineRule="auto"/>
        <w:ind w:left="856" w:hanging="431"/>
        <w:jc w:val="both"/>
        <w:rPr>
          <w:rFonts w:asciiTheme="minorHAnsi" w:hAnsiTheme="minorHAnsi"/>
          <w:szCs w:val="20"/>
        </w:rPr>
      </w:pPr>
      <w:r w:rsidRPr="002E390E">
        <w:rPr>
          <w:rFonts w:asciiTheme="minorHAnsi" w:hAnsiTheme="minorHAnsi"/>
          <w:szCs w:val="20"/>
        </w:rPr>
        <w:t xml:space="preserve">BRASIL. Decreto-Lei nº 73, de 21 de novembro de 1966. </w:t>
      </w:r>
      <w:r w:rsidR="00B96B97" w:rsidRPr="002E390E">
        <w:rPr>
          <w:rFonts w:asciiTheme="minorHAnsi" w:hAnsiTheme="minorHAnsi" w:cs="Arial"/>
          <w:szCs w:val="20"/>
          <w:shd w:val="clear" w:color="auto" w:fill="FFFFFF"/>
        </w:rPr>
        <w:t>Dispõe s</w:t>
      </w:r>
      <w:r w:rsidRPr="002E390E">
        <w:rPr>
          <w:rFonts w:asciiTheme="minorHAnsi" w:hAnsiTheme="minorHAnsi" w:cs="Arial"/>
          <w:szCs w:val="20"/>
          <w:shd w:val="clear" w:color="auto" w:fill="FFFFFF"/>
        </w:rPr>
        <w:t>o</w:t>
      </w:r>
      <w:r w:rsidR="00B96B97" w:rsidRPr="002E390E">
        <w:rPr>
          <w:rFonts w:asciiTheme="minorHAnsi" w:hAnsiTheme="minorHAnsi" w:cs="Arial"/>
          <w:szCs w:val="20"/>
          <w:shd w:val="clear" w:color="auto" w:fill="FFFFFF"/>
        </w:rPr>
        <w:t>bre o Sistema Nacional de Seguros Privados, regula as operações de seguros e resseguros e dá outras providências.</w:t>
      </w:r>
      <w:r w:rsidRPr="002E390E">
        <w:rPr>
          <w:rFonts w:asciiTheme="minorHAnsi" w:hAnsiTheme="minorHAnsi" w:cs="Arial"/>
          <w:szCs w:val="20"/>
          <w:shd w:val="clear" w:color="auto" w:fill="FFFFFF"/>
        </w:rPr>
        <w:t xml:space="preserve"> DOU de 22/11/1966.</w:t>
      </w:r>
    </w:p>
    <w:p w14:paraId="699B2B58" w14:textId="4068BEAE" w:rsidR="009E7124" w:rsidRPr="002E390E" w:rsidRDefault="009E7124" w:rsidP="00906327">
      <w:pPr>
        <w:pStyle w:val="PargrafodaLista"/>
        <w:numPr>
          <w:ilvl w:val="1"/>
          <w:numId w:val="1"/>
        </w:numPr>
        <w:spacing w:line="360" w:lineRule="auto"/>
        <w:ind w:left="856" w:hanging="431"/>
        <w:jc w:val="both"/>
        <w:rPr>
          <w:rFonts w:asciiTheme="minorHAnsi" w:hAnsiTheme="minorHAnsi"/>
          <w:szCs w:val="20"/>
        </w:rPr>
      </w:pPr>
      <w:r w:rsidRPr="002E390E">
        <w:rPr>
          <w:rFonts w:asciiTheme="minorHAnsi" w:hAnsiTheme="minorHAnsi"/>
          <w:szCs w:val="20"/>
        </w:rPr>
        <w:t>BRASIL. Circular SUSEP n° 395, de 3 de dezembro de 2009. Estabelece a codificação dos ramos de seguro e dispõe sobre a classificação das coberturas contidas em planos de seguro, para fins de contabilização.</w:t>
      </w:r>
    </w:p>
    <w:p w14:paraId="4561BB29" w14:textId="4DB23F37" w:rsidR="00142F2D" w:rsidRPr="00142F2D" w:rsidRDefault="009E7124" w:rsidP="00142F2D">
      <w:pPr>
        <w:pStyle w:val="PargrafodaLista"/>
        <w:numPr>
          <w:ilvl w:val="1"/>
          <w:numId w:val="1"/>
        </w:numPr>
        <w:spacing w:line="360" w:lineRule="auto"/>
        <w:ind w:left="856" w:hanging="431"/>
        <w:jc w:val="both"/>
        <w:rPr>
          <w:rFonts w:asciiTheme="minorHAnsi" w:hAnsiTheme="minorHAnsi"/>
          <w:szCs w:val="20"/>
        </w:rPr>
      </w:pPr>
      <w:r w:rsidRPr="002E390E">
        <w:rPr>
          <w:rFonts w:asciiTheme="minorHAnsi" w:hAnsiTheme="minorHAnsi"/>
          <w:szCs w:val="20"/>
        </w:rPr>
        <w:t xml:space="preserve">BRASIL. </w:t>
      </w:r>
      <w:r w:rsidR="00906327" w:rsidRPr="002E390E">
        <w:rPr>
          <w:rFonts w:asciiTheme="minorHAnsi" w:hAnsiTheme="minorHAnsi"/>
          <w:szCs w:val="20"/>
        </w:rPr>
        <w:t xml:space="preserve">Circular SUSEP nº 256, de 16 de junho de 2004. Dispõe sobre a estruturação mínima das Condições Contratuais e das Notas Técnicas Atuariais dos Contratos de Seguros de Danos e dá outras </w:t>
      </w:r>
      <w:r w:rsidR="00906327" w:rsidRPr="00906327">
        <w:rPr>
          <w:rFonts w:asciiTheme="minorHAnsi" w:hAnsiTheme="minorHAnsi"/>
          <w:szCs w:val="20"/>
        </w:rPr>
        <w:t>providências.</w:t>
      </w:r>
    </w:p>
    <w:p w14:paraId="6FD3F174" w14:textId="77777777" w:rsidR="00B96B97" w:rsidRPr="00B96B97" w:rsidRDefault="00B96B97" w:rsidP="00B96B97"/>
    <w:p w14:paraId="64592B55" w14:textId="77777777" w:rsidR="00DB206B" w:rsidRPr="00D0150E" w:rsidRDefault="00DB206B" w:rsidP="005D56F1">
      <w:pPr>
        <w:pStyle w:val="Nivel1"/>
        <w:spacing w:before="0" w:after="0" w:line="360" w:lineRule="auto"/>
        <w:rPr>
          <w:rFonts w:asciiTheme="minorHAnsi" w:hAnsiTheme="minorHAnsi"/>
        </w:rPr>
      </w:pPr>
      <w:r w:rsidRPr="00D0150E">
        <w:rPr>
          <w:rFonts w:asciiTheme="minorHAnsi" w:hAnsiTheme="minorHAnsi"/>
        </w:rPr>
        <w:t>DA CLASSIFICAÇÃO DOS SERVIÇOS</w:t>
      </w:r>
    </w:p>
    <w:p w14:paraId="64592B58" w14:textId="14452F1E" w:rsidR="00DB206B" w:rsidRPr="00D0150E" w:rsidRDefault="00AE00EF" w:rsidP="005D56F1">
      <w:pPr>
        <w:numPr>
          <w:ilvl w:val="1"/>
          <w:numId w:val="1"/>
        </w:numPr>
        <w:autoSpaceDE w:val="0"/>
        <w:spacing w:line="360" w:lineRule="auto"/>
        <w:ind w:left="851" w:hanging="425"/>
        <w:jc w:val="both"/>
        <w:rPr>
          <w:rFonts w:asciiTheme="minorHAnsi" w:hAnsiTheme="minorHAnsi" w:cs="Arial"/>
          <w:color w:val="000000"/>
          <w:szCs w:val="20"/>
        </w:rPr>
      </w:pPr>
      <w:r w:rsidRPr="00D0150E">
        <w:rPr>
          <w:rFonts w:asciiTheme="minorHAnsi" w:hAnsiTheme="minorHAnsi" w:cs="Arial"/>
        </w:rPr>
        <w:t>A natureza do objeto a ser contratado é comum nos termos do parágrafo único, do art. 1°, da Lei 10.520, de 2002.</w:t>
      </w:r>
    </w:p>
    <w:p w14:paraId="64592B59" w14:textId="77777777" w:rsidR="00DB206B" w:rsidRPr="00D0150E" w:rsidRDefault="00DB206B" w:rsidP="005D56F1">
      <w:pPr>
        <w:numPr>
          <w:ilvl w:val="1"/>
          <w:numId w:val="1"/>
        </w:numPr>
        <w:spacing w:line="360" w:lineRule="auto"/>
        <w:ind w:left="851" w:hanging="425"/>
        <w:jc w:val="both"/>
        <w:rPr>
          <w:rFonts w:asciiTheme="minorHAnsi" w:hAnsiTheme="minorHAnsi" w:cs="Arial"/>
          <w:color w:val="000000"/>
          <w:szCs w:val="20"/>
        </w:rPr>
      </w:pPr>
      <w:r w:rsidRPr="00D0150E">
        <w:rPr>
          <w:rFonts w:asciiTheme="minorHAnsi" w:hAnsiTheme="minorHAnsi" w:cs="Arial"/>
          <w:color w:val="000000"/>
          <w:szCs w:val="20"/>
        </w:rPr>
        <w:lastRenderedPageBreak/>
        <w:t>Os serviços a serem contratados enquadram-se nos pressupostos do Decreto n° 2.271, de 1997, c</w:t>
      </w:r>
      <w:r w:rsidR="003C25D1" w:rsidRPr="00D0150E">
        <w:rPr>
          <w:rFonts w:asciiTheme="minorHAnsi" w:hAnsiTheme="minorHAnsi" w:cs="Arial"/>
          <w:color w:val="000000"/>
          <w:szCs w:val="20"/>
        </w:rPr>
        <w:t xml:space="preserve">onstituindo-se em </w:t>
      </w:r>
      <w:r w:rsidRPr="00D0150E">
        <w:rPr>
          <w:rFonts w:asciiTheme="minorHAnsi" w:hAnsiTheme="minorHAnsi" w:cs="Arial"/>
          <w:color w:val="000000"/>
          <w:szCs w:val="20"/>
        </w:rPr>
        <w:t>atividades materiais acessórias, instrumentais ou complementares à área de competência legal do órgão licitante, não</w:t>
      </w:r>
      <w:r w:rsidR="003C25D1" w:rsidRPr="00D0150E">
        <w:rPr>
          <w:rFonts w:asciiTheme="minorHAnsi" w:hAnsiTheme="minorHAnsi" w:cs="Arial"/>
          <w:color w:val="000000"/>
          <w:szCs w:val="20"/>
        </w:rPr>
        <w:t xml:space="preserve"> </w:t>
      </w:r>
      <w:r w:rsidRPr="00D0150E">
        <w:rPr>
          <w:rFonts w:asciiTheme="minorHAnsi" w:hAnsiTheme="minorHAnsi" w:cs="Arial"/>
          <w:color w:val="000000"/>
          <w:szCs w:val="20"/>
        </w:rPr>
        <w:t>inerentes às categorias funcionais abrangidas por seu respectivo plano de cargos.</w:t>
      </w:r>
    </w:p>
    <w:p w14:paraId="64592B5A" w14:textId="77777777" w:rsidR="00DB206B" w:rsidRDefault="00DB206B" w:rsidP="005D56F1">
      <w:pPr>
        <w:numPr>
          <w:ilvl w:val="1"/>
          <w:numId w:val="1"/>
        </w:numPr>
        <w:spacing w:line="360" w:lineRule="auto"/>
        <w:ind w:left="851" w:hanging="425"/>
        <w:jc w:val="both"/>
        <w:rPr>
          <w:rFonts w:asciiTheme="minorHAnsi" w:hAnsiTheme="minorHAnsi" w:cs="Arial"/>
          <w:color w:val="000000"/>
          <w:szCs w:val="20"/>
        </w:rPr>
      </w:pPr>
      <w:r w:rsidRPr="00D0150E">
        <w:rPr>
          <w:rFonts w:asciiTheme="minorHAnsi" w:hAnsiTheme="minorHAnsi" w:cs="Arial"/>
          <w:color w:val="000000"/>
          <w:szCs w:val="20"/>
        </w:rPr>
        <w:t xml:space="preserve">A prestação dos serviços não gera vínculo empregatício entre os empregados da </w:t>
      </w:r>
      <w:r w:rsidR="00D52359" w:rsidRPr="00D0150E">
        <w:rPr>
          <w:rFonts w:asciiTheme="minorHAnsi" w:hAnsiTheme="minorHAnsi" w:cs="Arial"/>
          <w:color w:val="000000"/>
          <w:szCs w:val="20"/>
        </w:rPr>
        <w:t>Contratada</w:t>
      </w:r>
      <w:r w:rsidRPr="00D0150E">
        <w:rPr>
          <w:rFonts w:asciiTheme="minorHAnsi" w:hAnsiTheme="minorHAnsi" w:cs="Arial"/>
          <w:color w:val="000000"/>
          <w:szCs w:val="20"/>
        </w:rPr>
        <w:t xml:space="preserve"> e a Administração, vedando-se qualquer relação entre estes que caracterize pessoalidade e subordinação direta.</w:t>
      </w:r>
    </w:p>
    <w:p w14:paraId="0A0C9EE6" w14:textId="77777777" w:rsidR="00D17FEB" w:rsidRPr="00D0150E" w:rsidRDefault="00D17FEB" w:rsidP="005D56F1">
      <w:pPr>
        <w:spacing w:line="360" w:lineRule="auto"/>
        <w:ind w:left="425"/>
        <w:jc w:val="both"/>
        <w:rPr>
          <w:rFonts w:asciiTheme="minorHAnsi" w:hAnsiTheme="minorHAnsi" w:cs="Arial"/>
          <w:color w:val="000000"/>
          <w:szCs w:val="20"/>
        </w:rPr>
      </w:pPr>
    </w:p>
    <w:p w14:paraId="64592B5B" w14:textId="77777777" w:rsidR="00DB206B" w:rsidRPr="005D56F1" w:rsidRDefault="00DB206B" w:rsidP="005D56F1">
      <w:pPr>
        <w:pStyle w:val="Nivel1"/>
        <w:spacing w:before="0" w:after="0" w:line="360" w:lineRule="auto"/>
        <w:rPr>
          <w:rFonts w:asciiTheme="minorHAnsi" w:hAnsiTheme="minorHAnsi"/>
        </w:rPr>
      </w:pPr>
      <w:r w:rsidRPr="00D0150E">
        <w:rPr>
          <w:rFonts w:asciiTheme="minorHAnsi" w:hAnsiTheme="minorHAnsi"/>
        </w:rPr>
        <w:t>FORMA DE PRESTAÇÃO DOS SERVIÇOS</w:t>
      </w:r>
    </w:p>
    <w:p w14:paraId="64592B5C" w14:textId="3E4C609E" w:rsidR="00DB206B" w:rsidRPr="005D56F1" w:rsidRDefault="00DB206B" w:rsidP="005C7CF7">
      <w:pPr>
        <w:pStyle w:val="PargrafodaLista"/>
        <w:numPr>
          <w:ilvl w:val="1"/>
          <w:numId w:val="1"/>
        </w:numPr>
        <w:spacing w:line="360" w:lineRule="auto"/>
        <w:jc w:val="both"/>
        <w:rPr>
          <w:rFonts w:asciiTheme="minorHAnsi" w:hAnsiTheme="minorHAnsi" w:cs="Arial"/>
          <w:bCs/>
          <w:color w:val="000000"/>
          <w:szCs w:val="20"/>
        </w:rPr>
      </w:pPr>
      <w:r w:rsidRPr="005D56F1">
        <w:rPr>
          <w:rFonts w:asciiTheme="minorHAnsi" w:hAnsiTheme="minorHAnsi" w:cs="Arial"/>
          <w:bCs/>
          <w:color w:val="000000"/>
          <w:szCs w:val="20"/>
        </w:rPr>
        <w:t xml:space="preserve">Os serviços </w:t>
      </w:r>
      <w:r w:rsidR="005D56F1" w:rsidRPr="005D56F1">
        <w:rPr>
          <w:rFonts w:asciiTheme="minorHAnsi" w:hAnsiTheme="minorHAnsi" w:cs="Arial"/>
          <w:bCs/>
          <w:color w:val="000000"/>
          <w:szCs w:val="20"/>
        </w:rPr>
        <w:t xml:space="preserve">de </w:t>
      </w:r>
      <w:r w:rsidR="005D56F1" w:rsidRPr="0061530D">
        <w:rPr>
          <w:rFonts w:asciiTheme="minorHAnsi" w:hAnsiTheme="minorHAnsi" w:cs="Arial"/>
          <w:bCs/>
          <w:color w:val="000000"/>
          <w:szCs w:val="20"/>
        </w:rPr>
        <w:t>seguro</w:t>
      </w:r>
      <w:r w:rsidR="00F62F94" w:rsidRPr="0061530D">
        <w:rPr>
          <w:rFonts w:asciiTheme="minorHAnsi" w:hAnsiTheme="minorHAnsi" w:cs="Arial"/>
          <w:bCs/>
          <w:color w:val="000000"/>
          <w:szCs w:val="20"/>
        </w:rPr>
        <w:t xml:space="preserve"> </w:t>
      </w:r>
      <w:r w:rsidRPr="005D56F1">
        <w:rPr>
          <w:rFonts w:asciiTheme="minorHAnsi" w:hAnsiTheme="minorHAnsi" w:cs="Arial"/>
          <w:bCs/>
          <w:color w:val="000000"/>
          <w:szCs w:val="20"/>
        </w:rPr>
        <w:t>serão executados conforme discriminado abaixo:</w:t>
      </w:r>
    </w:p>
    <w:p w14:paraId="5A262318" w14:textId="6C31CB6F" w:rsidR="0046297E" w:rsidRDefault="00106E86" w:rsidP="0046297E">
      <w:pPr>
        <w:numPr>
          <w:ilvl w:val="2"/>
          <w:numId w:val="1"/>
        </w:numPr>
        <w:spacing w:line="360" w:lineRule="auto"/>
        <w:ind w:left="1418" w:hanging="567"/>
        <w:jc w:val="both"/>
        <w:rPr>
          <w:rFonts w:asciiTheme="minorHAnsi" w:hAnsiTheme="minorHAnsi" w:cs="Arial"/>
          <w:bCs/>
          <w:szCs w:val="20"/>
        </w:rPr>
      </w:pPr>
      <w:r w:rsidRPr="00AB6817">
        <w:rPr>
          <w:rFonts w:asciiTheme="minorHAnsi" w:hAnsiTheme="minorHAnsi" w:cs="Arial"/>
          <w:szCs w:val="20"/>
        </w:rPr>
        <w:t xml:space="preserve">O seguro será contratado sob demanda, sendo elaborado Termo de Contrato </w:t>
      </w:r>
      <w:r w:rsidR="000E32EE">
        <w:rPr>
          <w:rFonts w:asciiTheme="minorHAnsi" w:hAnsiTheme="minorHAnsi" w:cs="Arial"/>
          <w:szCs w:val="20"/>
        </w:rPr>
        <w:t>(anexo</w:t>
      </w:r>
      <w:r w:rsidR="0046297E">
        <w:rPr>
          <w:rFonts w:asciiTheme="minorHAnsi" w:hAnsiTheme="minorHAnsi" w:cs="Arial"/>
          <w:szCs w:val="20"/>
        </w:rPr>
        <w:t xml:space="preserve"> V</w:t>
      </w:r>
      <w:r w:rsidR="001A7324">
        <w:rPr>
          <w:rFonts w:asciiTheme="minorHAnsi" w:hAnsiTheme="minorHAnsi" w:cs="Arial"/>
          <w:szCs w:val="20"/>
        </w:rPr>
        <w:t>I</w:t>
      </w:r>
      <w:r w:rsidR="0046297E">
        <w:rPr>
          <w:rFonts w:asciiTheme="minorHAnsi" w:hAnsiTheme="minorHAnsi" w:cs="Arial"/>
          <w:szCs w:val="20"/>
        </w:rPr>
        <w:t>)</w:t>
      </w:r>
      <w:r w:rsidR="000E32EE">
        <w:rPr>
          <w:rFonts w:asciiTheme="minorHAnsi" w:hAnsiTheme="minorHAnsi" w:cs="Arial"/>
          <w:szCs w:val="20"/>
        </w:rPr>
        <w:t xml:space="preserve"> </w:t>
      </w:r>
      <w:r w:rsidRPr="00AB6817">
        <w:rPr>
          <w:rFonts w:asciiTheme="minorHAnsi" w:hAnsiTheme="minorHAnsi" w:cs="Arial"/>
          <w:szCs w:val="20"/>
        </w:rPr>
        <w:t>para cada serviço de seguro solicitado.</w:t>
      </w:r>
      <w:r>
        <w:rPr>
          <w:rFonts w:asciiTheme="minorHAnsi" w:hAnsiTheme="minorHAnsi" w:cs="Arial"/>
          <w:szCs w:val="20"/>
        </w:rPr>
        <w:t xml:space="preserve"> O contrato será encaminhado j</w:t>
      </w:r>
      <w:r w:rsidR="0046297E">
        <w:rPr>
          <w:rFonts w:asciiTheme="minorHAnsi" w:hAnsiTheme="minorHAnsi" w:cs="Arial"/>
          <w:szCs w:val="20"/>
        </w:rPr>
        <w:t>untamente com a nota de empenho;</w:t>
      </w:r>
    </w:p>
    <w:p w14:paraId="7175BC89" w14:textId="77777777" w:rsidR="0046297E" w:rsidRDefault="0046297E" w:rsidP="0046297E">
      <w:pPr>
        <w:numPr>
          <w:ilvl w:val="2"/>
          <w:numId w:val="1"/>
        </w:numPr>
        <w:spacing w:line="360" w:lineRule="auto"/>
        <w:ind w:left="1418" w:hanging="567"/>
        <w:jc w:val="both"/>
        <w:rPr>
          <w:rFonts w:asciiTheme="minorHAnsi" w:hAnsiTheme="minorHAnsi" w:cs="Arial"/>
          <w:bCs/>
          <w:szCs w:val="20"/>
        </w:rPr>
      </w:pPr>
      <w:r w:rsidRPr="0046297E">
        <w:rPr>
          <w:rFonts w:asciiTheme="minorHAnsi" w:hAnsiTheme="minorHAnsi" w:cs="Arial"/>
          <w:bCs/>
          <w:szCs w:val="20"/>
        </w:rPr>
        <w:t>As solicitações do serviço de seguro poderão ocorrer em prazos diferentes, não sendo o CAU/RS obrigado a pagar por serviços não demandados;</w:t>
      </w:r>
    </w:p>
    <w:p w14:paraId="1A2FB6F6" w14:textId="4CCEC19D" w:rsidR="0046297E" w:rsidRPr="0046297E" w:rsidRDefault="0046297E" w:rsidP="0046297E">
      <w:pPr>
        <w:numPr>
          <w:ilvl w:val="2"/>
          <w:numId w:val="1"/>
        </w:numPr>
        <w:spacing w:line="360" w:lineRule="auto"/>
        <w:ind w:left="1418" w:hanging="567"/>
        <w:jc w:val="both"/>
        <w:rPr>
          <w:rFonts w:asciiTheme="minorHAnsi" w:hAnsiTheme="minorHAnsi" w:cs="Arial"/>
          <w:bCs/>
          <w:szCs w:val="20"/>
        </w:rPr>
      </w:pPr>
      <w:r w:rsidRPr="0046297E">
        <w:rPr>
          <w:rFonts w:asciiTheme="minorHAnsi" w:hAnsiTheme="minorHAnsi" w:cs="Arial"/>
          <w:bCs/>
          <w:szCs w:val="20"/>
        </w:rPr>
        <w:t>O Termo de Contrato terá vigência de 12 (doze) meses, podendo ser prorrogado por interesse da Contratante até o limite de 60 (sessenta) meses, conforme disciplinado no contrato;</w:t>
      </w:r>
    </w:p>
    <w:p w14:paraId="1648E0E6" w14:textId="3F262048" w:rsidR="007D6A70" w:rsidRPr="00624774" w:rsidRDefault="007D6A70" w:rsidP="005C7CF7">
      <w:pPr>
        <w:numPr>
          <w:ilvl w:val="2"/>
          <w:numId w:val="1"/>
        </w:numPr>
        <w:spacing w:line="360" w:lineRule="auto"/>
        <w:ind w:left="1418" w:hanging="567"/>
        <w:jc w:val="both"/>
        <w:rPr>
          <w:rFonts w:asciiTheme="minorHAnsi" w:hAnsiTheme="minorHAnsi" w:cs="Arial"/>
          <w:bCs/>
          <w:color w:val="FF0000"/>
          <w:szCs w:val="20"/>
        </w:rPr>
      </w:pPr>
      <w:r>
        <w:rPr>
          <w:rFonts w:asciiTheme="minorHAnsi" w:hAnsiTheme="minorHAnsi" w:cs="Arial"/>
          <w:bCs/>
          <w:szCs w:val="20"/>
        </w:rPr>
        <w:t xml:space="preserve">O contratado deverá emitir apólice </w:t>
      </w:r>
      <w:r w:rsidRPr="004C497E">
        <w:rPr>
          <w:rFonts w:asciiTheme="minorHAnsi" w:hAnsiTheme="minorHAnsi" w:cs="Arial"/>
          <w:szCs w:val="20"/>
        </w:rPr>
        <w:t xml:space="preserve">no prazo máximo de </w:t>
      </w:r>
      <w:r w:rsidRPr="0047669A">
        <w:rPr>
          <w:rFonts w:asciiTheme="minorHAnsi" w:hAnsiTheme="minorHAnsi" w:cs="Arial"/>
          <w:b/>
          <w:szCs w:val="20"/>
        </w:rPr>
        <w:t>30 (trinta) dias corridos</w:t>
      </w:r>
      <w:r w:rsidRPr="004C497E">
        <w:rPr>
          <w:rFonts w:asciiTheme="minorHAnsi" w:hAnsiTheme="minorHAnsi" w:cs="Arial"/>
          <w:szCs w:val="20"/>
        </w:rPr>
        <w:t xml:space="preserve"> da assinatura do contrato, com vigência de 12 (doze) meses</w:t>
      </w:r>
      <w:r w:rsidR="00175339">
        <w:rPr>
          <w:rFonts w:asciiTheme="minorHAnsi" w:hAnsiTheme="minorHAnsi" w:cs="Arial"/>
          <w:szCs w:val="20"/>
        </w:rPr>
        <w:t>, sendo por meio eletrônico e não acarretando em custos para a Contratante</w:t>
      </w:r>
      <w:r w:rsidR="0047669A">
        <w:rPr>
          <w:rFonts w:asciiTheme="minorHAnsi" w:hAnsiTheme="minorHAnsi" w:cs="Arial"/>
          <w:szCs w:val="20"/>
        </w:rPr>
        <w:t>;</w:t>
      </w:r>
    </w:p>
    <w:p w14:paraId="39F3F46D" w14:textId="10A412A3" w:rsidR="00391A45" w:rsidRPr="00391A45" w:rsidRDefault="00E02C42" w:rsidP="00391A45">
      <w:pPr>
        <w:numPr>
          <w:ilvl w:val="2"/>
          <w:numId w:val="1"/>
        </w:numPr>
        <w:spacing w:line="360" w:lineRule="auto"/>
        <w:ind w:left="1418" w:hanging="567"/>
        <w:jc w:val="both"/>
        <w:rPr>
          <w:rFonts w:asciiTheme="minorHAnsi" w:hAnsiTheme="minorHAnsi" w:cs="Arial"/>
          <w:bCs/>
          <w:szCs w:val="20"/>
        </w:rPr>
      </w:pPr>
      <w:r w:rsidRPr="00AB6817">
        <w:rPr>
          <w:rFonts w:asciiTheme="minorHAnsi" w:hAnsiTheme="minorHAnsi" w:cs="Arial"/>
          <w:szCs w:val="20"/>
        </w:rPr>
        <w:t>Os bens imóveis do</w:t>
      </w:r>
      <w:r w:rsidR="00AB6817" w:rsidRPr="00AB6817">
        <w:rPr>
          <w:rFonts w:asciiTheme="minorHAnsi" w:hAnsiTheme="minorHAnsi" w:cs="Arial"/>
          <w:szCs w:val="20"/>
        </w:rPr>
        <w:t xml:space="preserve">s </w:t>
      </w:r>
      <w:r w:rsidRPr="00AB6817">
        <w:rPr>
          <w:rFonts w:asciiTheme="minorHAnsi" w:hAnsiTheme="minorHAnsi" w:cs="Arial"/>
          <w:szCs w:val="20"/>
        </w:rPr>
        <w:t>ite</w:t>
      </w:r>
      <w:r w:rsidR="00AB6817" w:rsidRPr="00AB6817">
        <w:rPr>
          <w:rFonts w:asciiTheme="minorHAnsi" w:hAnsiTheme="minorHAnsi" w:cs="Arial"/>
          <w:szCs w:val="20"/>
        </w:rPr>
        <w:t>ns</w:t>
      </w:r>
      <w:r w:rsidRPr="00AB6817">
        <w:rPr>
          <w:rFonts w:asciiTheme="minorHAnsi" w:hAnsiTheme="minorHAnsi" w:cs="Arial"/>
          <w:szCs w:val="20"/>
        </w:rPr>
        <w:t xml:space="preserve"> 0</w:t>
      </w:r>
      <w:r w:rsidR="00A44927">
        <w:rPr>
          <w:rFonts w:asciiTheme="minorHAnsi" w:hAnsiTheme="minorHAnsi" w:cs="Arial"/>
          <w:szCs w:val="20"/>
        </w:rPr>
        <w:t>1 e 02</w:t>
      </w:r>
      <w:r w:rsidRPr="00AB6817">
        <w:rPr>
          <w:rFonts w:asciiTheme="minorHAnsi" w:hAnsiTheme="minorHAnsi" w:cs="Arial"/>
          <w:szCs w:val="20"/>
        </w:rPr>
        <w:t xml:space="preserve"> </w:t>
      </w:r>
      <w:r w:rsidR="00A44927">
        <w:rPr>
          <w:rFonts w:asciiTheme="minorHAnsi" w:hAnsiTheme="minorHAnsi" w:cs="Arial"/>
          <w:szCs w:val="20"/>
        </w:rPr>
        <w:t>(T</w:t>
      </w:r>
      <w:r w:rsidR="00BD25AC">
        <w:rPr>
          <w:rFonts w:asciiTheme="minorHAnsi" w:hAnsiTheme="minorHAnsi" w:cs="Arial"/>
          <w:szCs w:val="20"/>
        </w:rPr>
        <w:t>abel</w:t>
      </w:r>
      <w:r w:rsidR="003F63F4">
        <w:rPr>
          <w:rFonts w:asciiTheme="minorHAnsi" w:hAnsiTheme="minorHAnsi" w:cs="Arial"/>
          <w:szCs w:val="20"/>
        </w:rPr>
        <w:t>a</w:t>
      </w:r>
      <w:r w:rsidR="00BD25AC">
        <w:rPr>
          <w:rFonts w:asciiTheme="minorHAnsi" w:hAnsiTheme="minorHAnsi" w:cs="Arial"/>
          <w:szCs w:val="20"/>
        </w:rPr>
        <w:t xml:space="preserve"> I</w:t>
      </w:r>
      <w:r w:rsidR="00A44927">
        <w:rPr>
          <w:rFonts w:asciiTheme="minorHAnsi" w:hAnsiTheme="minorHAnsi" w:cs="Arial"/>
          <w:szCs w:val="20"/>
        </w:rPr>
        <w:t>)</w:t>
      </w:r>
      <w:r w:rsidR="00BD25AC">
        <w:rPr>
          <w:rFonts w:asciiTheme="minorHAnsi" w:hAnsiTheme="minorHAnsi" w:cs="Arial"/>
          <w:szCs w:val="20"/>
        </w:rPr>
        <w:t xml:space="preserve"> </w:t>
      </w:r>
      <w:r w:rsidRPr="00AB6817">
        <w:rPr>
          <w:rFonts w:asciiTheme="minorHAnsi" w:hAnsiTheme="minorHAnsi" w:cs="Arial"/>
          <w:szCs w:val="20"/>
        </w:rPr>
        <w:t>somente serão contratados quando do término da vigência da apólice atual em 10/07/2017</w:t>
      </w:r>
      <w:r w:rsidR="00AB6817" w:rsidRPr="00AB6817">
        <w:rPr>
          <w:rFonts w:asciiTheme="minorHAnsi" w:hAnsiTheme="minorHAnsi" w:cs="Arial"/>
          <w:szCs w:val="20"/>
        </w:rPr>
        <w:t xml:space="preserve"> ou quando do aluguel/aquisição do novo </w:t>
      </w:r>
      <w:r w:rsidR="00AB6817" w:rsidRPr="00391A45">
        <w:rPr>
          <w:rFonts w:asciiTheme="minorHAnsi" w:hAnsiTheme="minorHAnsi" w:cs="Arial"/>
          <w:szCs w:val="20"/>
        </w:rPr>
        <w:t>pavimento</w:t>
      </w:r>
      <w:r w:rsidR="0047669A">
        <w:rPr>
          <w:rFonts w:asciiTheme="minorHAnsi" w:hAnsiTheme="minorHAnsi" w:cs="Arial"/>
          <w:szCs w:val="20"/>
        </w:rPr>
        <w:t>;</w:t>
      </w:r>
    </w:p>
    <w:p w14:paraId="6C2FC9A1" w14:textId="77777777" w:rsidR="005A00DE" w:rsidRPr="005A00DE" w:rsidRDefault="0068233B" w:rsidP="005A00DE">
      <w:pPr>
        <w:pStyle w:val="PargrafodaLista"/>
        <w:numPr>
          <w:ilvl w:val="2"/>
          <w:numId w:val="1"/>
        </w:numPr>
        <w:spacing w:line="360" w:lineRule="auto"/>
        <w:ind w:left="1418" w:hanging="567"/>
        <w:contextualSpacing w:val="0"/>
        <w:jc w:val="both"/>
        <w:rPr>
          <w:rFonts w:asciiTheme="minorHAnsi" w:hAnsiTheme="minorHAnsi"/>
          <w:b/>
        </w:rPr>
      </w:pPr>
      <w:r>
        <w:rPr>
          <w:rFonts w:asciiTheme="minorHAnsi" w:hAnsiTheme="minorHAnsi" w:cs="Arial"/>
          <w:szCs w:val="20"/>
        </w:rPr>
        <w:t xml:space="preserve">Os bens imóveis deverão ser estar segurados contra os riscos previstos na apólice desde </w:t>
      </w:r>
      <w:r w:rsidR="009E6568">
        <w:rPr>
          <w:rFonts w:asciiTheme="minorHAnsi" w:hAnsiTheme="minorHAnsi" w:cs="Arial"/>
          <w:szCs w:val="20"/>
        </w:rPr>
        <w:t>a data de vigência estipulada no</w:t>
      </w:r>
      <w:r w:rsidR="00893328">
        <w:rPr>
          <w:rFonts w:asciiTheme="minorHAnsi" w:hAnsiTheme="minorHAnsi" w:cs="Arial"/>
          <w:szCs w:val="20"/>
        </w:rPr>
        <w:t xml:space="preserve"> termo de contrato, </w:t>
      </w:r>
      <w:r w:rsidR="00893328" w:rsidRPr="00360E27">
        <w:rPr>
          <w:rFonts w:asciiTheme="minorHAnsi" w:hAnsiTheme="minorHAnsi"/>
        </w:rPr>
        <w:t>ainda que não emitida a apólice, devendo a Contratada fornecer os dados necessários ao acionamento do socorro em caso de sinistro, entre a data do recebimento da nota de empenho e a emissão da apólice do seguro</w:t>
      </w:r>
      <w:r w:rsidR="005A00DE">
        <w:rPr>
          <w:rFonts w:asciiTheme="minorHAnsi" w:hAnsiTheme="minorHAnsi"/>
        </w:rPr>
        <w:t>;</w:t>
      </w:r>
    </w:p>
    <w:p w14:paraId="1BC9D1E9" w14:textId="00570F84" w:rsidR="005A00DE" w:rsidRPr="005A00DE" w:rsidRDefault="005A00DE" w:rsidP="005A00DE">
      <w:pPr>
        <w:pStyle w:val="PargrafodaLista"/>
        <w:numPr>
          <w:ilvl w:val="2"/>
          <w:numId w:val="1"/>
        </w:numPr>
        <w:spacing w:line="360" w:lineRule="auto"/>
        <w:ind w:left="1418" w:hanging="567"/>
        <w:contextualSpacing w:val="0"/>
        <w:jc w:val="both"/>
        <w:rPr>
          <w:rFonts w:asciiTheme="minorHAnsi" w:hAnsiTheme="minorHAnsi"/>
          <w:b/>
        </w:rPr>
      </w:pPr>
      <w:r w:rsidRPr="005A00DE">
        <w:rPr>
          <w:rFonts w:asciiTheme="minorHAnsi" w:hAnsiTheme="minorHAnsi" w:cs="Arial"/>
          <w:bCs/>
          <w:szCs w:val="20"/>
        </w:rPr>
        <w:t>Informações que deverão constar na apólice:</w:t>
      </w:r>
    </w:p>
    <w:p w14:paraId="28869F21" w14:textId="77777777" w:rsidR="005A00DE" w:rsidRPr="007002FD" w:rsidRDefault="005A00DE" w:rsidP="005A00DE">
      <w:pPr>
        <w:ind w:left="993"/>
        <w:jc w:val="both"/>
        <w:rPr>
          <w:rFonts w:asciiTheme="minorHAnsi" w:hAnsiTheme="minorHAnsi" w:cs="Arial"/>
          <w:bCs/>
          <w:szCs w:val="20"/>
        </w:rPr>
      </w:pPr>
    </w:p>
    <w:tbl>
      <w:tblPr>
        <w:tblStyle w:val="Tabelacomgrade"/>
        <w:tblW w:w="0" w:type="auto"/>
        <w:tblInd w:w="858" w:type="dxa"/>
        <w:tblLook w:val="04A0" w:firstRow="1" w:lastRow="0" w:firstColumn="1" w:lastColumn="0" w:noHBand="0" w:noVBand="1"/>
      </w:tblPr>
      <w:tblGrid>
        <w:gridCol w:w="8203"/>
      </w:tblGrid>
      <w:tr w:rsidR="005A00DE" w:rsidRPr="007002FD" w14:paraId="66BF1C05" w14:textId="77777777" w:rsidTr="00606A07">
        <w:trPr>
          <w:trHeight w:val="225"/>
        </w:trPr>
        <w:tc>
          <w:tcPr>
            <w:tcW w:w="9061" w:type="dxa"/>
            <w:shd w:val="clear" w:color="auto" w:fill="D9D9D9" w:themeFill="background1" w:themeFillShade="D9"/>
            <w:vAlign w:val="center"/>
          </w:tcPr>
          <w:p w14:paraId="4F937367" w14:textId="77777777" w:rsidR="005A00DE" w:rsidRPr="007002FD" w:rsidRDefault="005A00DE" w:rsidP="00606A07">
            <w:pPr>
              <w:jc w:val="center"/>
              <w:rPr>
                <w:rFonts w:asciiTheme="minorHAnsi" w:hAnsiTheme="minorHAnsi" w:cs="Arial"/>
                <w:b/>
                <w:bCs/>
                <w:sz w:val="18"/>
                <w:szCs w:val="18"/>
              </w:rPr>
            </w:pPr>
            <w:r w:rsidRPr="007002FD">
              <w:rPr>
                <w:rFonts w:asciiTheme="minorHAnsi" w:hAnsiTheme="minorHAnsi" w:cs="Arial"/>
                <w:b/>
                <w:bCs/>
                <w:sz w:val="18"/>
                <w:szCs w:val="18"/>
              </w:rPr>
              <w:t>TABELA III</w:t>
            </w:r>
          </w:p>
        </w:tc>
      </w:tr>
      <w:tr w:rsidR="005A00DE" w:rsidRPr="007002FD" w14:paraId="5813D9F5" w14:textId="77777777" w:rsidTr="00606A07">
        <w:tc>
          <w:tcPr>
            <w:tcW w:w="9061" w:type="dxa"/>
          </w:tcPr>
          <w:p w14:paraId="4CA2D158"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A razão social da Seguradora, com o seu respectivo número de inscrição no CNPJ;</w:t>
            </w:r>
          </w:p>
          <w:p w14:paraId="1D45FB88"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 xml:space="preserve">O número do processo administrativo da SUSEP que identifica o plano comercializado, acompanhado da seguinte observação: "o registro deste plano de seguro, na SUSEP, não implica, por parte da autarquia, incentivo ou recomendação à sua comercialização"; </w:t>
            </w:r>
          </w:p>
          <w:p w14:paraId="20CF4CBA"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Número de controle da apólice;</w:t>
            </w:r>
          </w:p>
          <w:p w14:paraId="4BBF3783"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Data da emissão da apólice;</w:t>
            </w:r>
          </w:p>
          <w:p w14:paraId="01C1826C"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A identificação do Segurado, e, se for o caso, do beneficiário, com os seus respectivos números de inscrição no CPF ou no CNPJ;</w:t>
            </w:r>
          </w:p>
          <w:p w14:paraId="77B516F0"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 xml:space="preserve">O início e o fim da vigência do seguro; </w:t>
            </w:r>
          </w:p>
          <w:p w14:paraId="793DEDBF"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A descrição das coberturas contratadas;</w:t>
            </w:r>
          </w:p>
          <w:p w14:paraId="57D6B331" w14:textId="77777777" w:rsidR="005A00DE" w:rsidRPr="007002FD" w:rsidRDefault="005A00DE" w:rsidP="005A00DE">
            <w:pPr>
              <w:pStyle w:val="PargrafodaLista"/>
              <w:numPr>
                <w:ilvl w:val="0"/>
                <w:numId w:val="34"/>
              </w:numPr>
              <w:jc w:val="both"/>
              <w:rPr>
                <w:rFonts w:asciiTheme="minorHAnsi" w:hAnsiTheme="minorHAnsi"/>
                <w:sz w:val="18"/>
                <w:szCs w:val="18"/>
              </w:rPr>
            </w:pPr>
            <w:r w:rsidRPr="007002FD">
              <w:rPr>
                <w:rFonts w:asciiTheme="minorHAnsi" w:hAnsiTheme="minorHAnsi"/>
                <w:sz w:val="18"/>
                <w:szCs w:val="18"/>
              </w:rPr>
              <w:lastRenderedPageBreak/>
              <w:t>Valor monetário do limite máximo de garantia ou do capital segurado de cada cobertura contratada;</w:t>
            </w:r>
          </w:p>
          <w:p w14:paraId="62A553E9"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Riscos excluídos e/ou bens excluídos;</w:t>
            </w:r>
          </w:p>
          <w:p w14:paraId="7B910E2C"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Franquias ou carências aplicáveis a cada cobertura, se previstas;</w:t>
            </w:r>
          </w:p>
          <w:p w14:paraId="06D9A9D8"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sz w:val="18"/>
                <w:szCs w:val="18"/>
              </w:rPr>
              <w:t>Valor, à vista, do prêmio, a data limite para o seu pagamento ou, no caso de fracionamento do prêmio, o valor total do prêmio fracionado, o valor de cada parcela, as respectivas datas de vencimento, e a taxa de juros praticada, por cobertura contratada;</w:t>
            </w:r>
          </w:p>
          <w:p w14:paraId="675580AF"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Calibri" w:hAnsi="Calibri"/>
                <w:sz w:val="18"/>
                <w:szCs w:val="18"/>
              </w:rPr>
              <w:t>Bônus, quando houver, observando o disposto no item 9 deste termo de referência;</w:t>
            </w:r>
          </w:p>
          <w:p w14:paraId="5636A2C6"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Prazos de tolerância e os períodos de suspensão aplicáveis, se previstos;</w:t>
            </w:r>
          </w:p>
          <w:p w14:paraId="090F60AC"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Documentação necessária para o recebimento da indenização para cada cobertura contratada;</w:t>
            </w:r>
          </w:p>
          <w:p w14:paraId="2DFC58B0"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Prazo máximo para pagamento da indenização ou do capital segurado pela sociedade seguradora;</w:t>
            </w:r>
          </w:p>
          <w:p w14:paraId="44E3263D"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Número de telefone da central de atendimento ao segurado/beneficiário disponibilizado pela seguradora responsável pela emissão da apólice;</w:t>
            </w:r>
          </w:p>
          <w:p w14:paraId="593EC4E1" w14:textId="77777777" w:rsidR="005A00DE" w:rsidRPr="007002FD" w:rsidRDefault="005A00DE" w:rsidP="005A00DE">
            <w:pPr>
              <w:pStyle w:val="PargrafodaLista"/>
              <w:numPr>
                <w:ilvl w:val="0"/>
                <w:numId w:val="34"/>
              </w:numPr>
              <w:jc w:val="both"/>
              <w:rPr>
                <w:rFonts w:asciiTheme="minorHAnsi" w:hAnsiTheme="minorHAnsi" w:cs="Arial"/>
                <w:bCs/>
                <w:sz w:val="18"/>
                <w:szCs w:val="18"/>
              </w:rPr>
            </w:pPr>
            <w:r w:rsidRPr="007002FD">
              <w:rPr>
                <w:rFonts w:asciiTheme="minorHAnsi" w:hAnsiTheme="minorHAnsi" w:cs="Arial"/>
                <w:bCs/>
                <w:sz w:val="18"/>
                <w:szCs w:val="18"/>
              </w:rPr>
              <w:t>Chancela ou assinatura do representante da seguradora.</w:t>
            </w:r>
          </w:p>
        </w:tc>
      </w:tr>
    </w:tbl>
    <w:p w14:paraId="26FAEF54" w14:textId="77777777" w:rsidR="005A00DE" w:rsidRDefault="005A00DE" w:rsidP="005A00DE">
      <w:pPr>
        <w:spacing w:line="360" w:lineRule="auto"/>
        <w:jc w:val="both"/>
        <w:rPr>
          <w:rFonts w:asciiTheme="minorHAnsi" w:hAnsiTheme="minorHAnsi"/>
          <w:color w:val="000000" w:themeColor="text1"/>
        </w:rPr>
      </w:pPr>
    </w:p>
    <w:p w14:paraId="19E155B4" w14:textId="77777777" w:rsidR="0084647A" w:rsidRPr="0084647A" w:rsidRDefault="002C1EFD" w:rsidP="0084647A">
      <w:pPr>
        <w:pStyle w:val="PargrafodaLista"/>
        <w:numPr>
          <w:ilvl w:val="2"/>
          <w:numId w:val="1"/>
        </w:numPr>
        <w:spacing w:line="360" w:lineRule="auto"/>
        <w:ind w:left="1418" w:hanging="567"/>
        <w:jc w:val="both"/>
        <w:rPr>
          <w:rFonts w:asciiTheme="minorHAnsi" w:hAnsiTheme="minorHAnsi" w:cs="Arial"/>
          <w:bCs/>
          <w:color w:val="000000" w:themeColor="text1"/>
          <w:szCs w:val="20"/>
        </w:rPr>
      </w:pPr>
      <w:r w:rsidRPr="005A00DE">
        <w:rPr>
          <w:rFonts w:asciiTheme="minorHAnsi" w:hAnsiTheme="minorHAnsi"/>
          <w:color w:val="000000" w:themeColor="text1"/>
        </w:rPr>
        <w:t>Todos os valores pecuniários na apólice deverão ser apresentados em moeda corrente, reais (R$);</w:t>
      </w:r>
    </w:p>
    <w:p w14:paraId="2FAA4A8D" w14:textId="74A19B5A" w:rsidR="0084647A" w:rsidRPr="0084647A" w:rsidRDefault="0084647A" w:rsidP="0084647A">
      <w:pPr>
        <w:pStyle w:val="PargrafodaLista"/>
        <w:numPr>
          <w:ilvl w:val="2"/>
          <w:numId w:val="1"/>
        </w:numPr>
        <w:spacing w:line="360" w:lineRule="auto"/>
        <w:ind w:left="1418" w:hanging="567"/>
        <w:jc w:val="both"/>
        <w:rPr>
          <w:rFonts w:asciiTheme="minorHAnsi" w:hAnsiTheme="minorHAnsi" w:cs="Arial"/>
          <w:bCs/>
          <w:color w:val="000000" w:themeColor="text1"/>
          <w:szCs w:val="20"/>
        </w:rPr>
      </w:pPr>
      <w:r w:rsidRPr="0084647A">
        <w:rPr>
          <w:rFonts w:asciiTheme="minorHAnsi" w:hAnsiTheme="minorHAnsi" w:cs="Arial"/>
          <w:szCs w:val="20"/>
          <w:shd w:val="clear" w:color="auto" w:fill="FFFFFF"/>
        </w:rPr>
        <w:t>Não será cobrado Imposto sobre Operações de Crédito, Câmbio e Seguro (IOF), conforme disposto no §3º, do art. 2º, do Decreto nº 6.306, de 14 de dezembro de 2017;</w:t>
      </w:r>
    </w:p>
    <w:p w14:paraId="37EEA50B" w14:textId="668E4AA5" w:rsidR="00B14BAF" w:rsidRPr="0084647A" w:rsidRDefault="00C65E25" w:rsidP="00B14BAF">
      <w:pPr>
        <w:numPr>
          <w:ilvl w:val="2"/>
          <w:numId w:val="1"/>
        </w:numPr>
        <w:spacing w:line="360" w:lineRule="auto"/>
        <w:ind w:left="1418" w:hanging="567"/>
        <w:jc w:val="both"/>
        <w:rPr>
          <w:rFonts w:asciiTheme="minorHAnsi" w:hAnsiTheme="minorHAnsi" w:cs="Arial"/>
          <w:bCs/>
          <w:color w:val="FF0000"/>
          <w:szCs w:val="20"/>
        </w:rPr>
      </w:pPr>
      <w:r w:rsidRPr="006E7B88">
        <w:rPr>
          <w:rFonts w:asciiTheme="minorHAnsi" w:hAnsiTheme="minorHAnsi"/>
        </w:rPr>
        <w:t>Em caso de sinistro, o</w:t>
      </w:r>
      <w:r w:rsidR="005D56F1" w:rsidRPr="006E7B88">
        <w:rPr>
          <w:rFonts w:asciiTheme="minorHAnsi" w:hAnsiTheme="minorHAnsi"/>
        </w:rPr>
        <w:t xml:space="preserve"> segurado ou beneficiário avisará </w:t>
      </w:r>
      <w:r w:rsidRPr="006E7B88">
        <w:rPr>
          <w:rFonts w:asciiTheme="minorHAnsi" w:hAnsiTheme="minorHAnsi"/>
        </w:rPr>
        <w:t xml:space="preserve">a seguradora sobre o ocorrido </w:t>
      </w:r>
      <w:r w:rsidR="005D56F1" w:rsidRPr="006E7B88">
        <w:rPr>
          <w:rFonts w:asciiTheme="minorHAnsi" w:hAnsiTheme="minorHAnsi"/>
        </w:rPr>
        <w:t xml:space="preserve">em prazo </w:t>
      </w:r>
      <w:r w:rsidR="00B14BAF">
        <w:rPr>
          <w:rFonts w:asciiTheme="minorHAnsi" w:hAnsiTheme="minorHAnsi"/>
        </w:rPr>
        <w:t>de</w:t>
      </w:r>
      <w:r w:rsidR="005D56F1" w:rsidRPr="006E7B88">
        <w:rPr>
          <w:rFonts w:asciiTheme="minorHAnsi" w:hAnsiTheme="minorHAnsi"/>
        </w:rPr>
        <w:t xml:space="preserve"> 24 (vinte e quatro) horas, preencherá o formulário de aviso de sinistro e apresentará a documentação necessária definida nas condições gerais do seguro. O segurado manterá consigo uma via do aviso de sinistro em que conste protocolo indicando a data de recebimento do aviso pela seguradora</w:t>
      </w:r>
      <w:r w:rsidR="0084647A">
        <w:rPr>
          <w:rFonts w:asciiTheme="minorHAnsi" w:hAnsiTheme="minorHAnsi"/>
        </w:rPr>
        <w:t>;</w:t>
      </w:r>
    </w:p>
    <w:p w14:paraId="22C56923" w14:textId="77777777" w:rsidR="0084647A" w:rsidRPr="00886E1F" w:rsidRDefault="0084647A" w:rsidP="00886E1F">
      <w:pPr>
        <w:pStyle w:val="PargrafodaLista"/>
        <w:numPr>
          <w:ilvl w:val="3"/>
          <w:numId w:val="1"/>
        </w:numPr>
        <w:spacing w:line="360" w:lineRule="auto"/>
        <w:ind w:left="2268" w:hanging="850"/>
        <w:jc w:val="both"/>
        <w:rPr>
          <w:rFonts w:asciiTheme="minorHAnsi" w:hAnsiTheme="minorHAnsi" w:cs="Arial"/>
          <w:bCs/>
          <w:szCs w:val="20"/>
        </w:rPr>
      </w:pPr>
      <w:r w:rsidRPr="007002FD">
        <w:rPr>
          <w:rFonts w:asciiTheme="minorHAnsi" w:hAnsiTheme="minorHAnsi"/>
        </w:rPr>
        <w:t>A contratada deverá prestar informações acerca das providências relacionadas aos chamados realizados pela Contratante, em caso de sinistro, no prazo máximo de 01 (uma) hora, contado a partir do recebimento da comunicação pela Contratada, in</w:t>
      </w:r>
      <w:r w:rsidRPr="00886E1F">
        <w:rPr>
          <w:rFonts w:asciiTheme="minorHAnsi" w:hAnsiTheme="minorHAnsi"/>
        </w:rPr>
        <w:t>dicando, inclusive, o tempo aproximado de solução;</w:t>
      </w:r>
    </w:p>
    <w:p w14:paraId="7DF819BC" w14:textId="6493DACA" w:rsidR="0084647A" w:rsidRPr="00886E1F" w:rsidRDefault="0084647A" w:rsidP="00886E1F">
      <w:pPr>
        <w:numPr>
          <w:ilvl w:val="3"/>
          <w:numId w:val="1"/>
        </w:numPr>
        <w:spacing w:line="360" w:lineRule="auto"/>
        <w:ind w:left="2268" w:hanging="851"/>
        <w:jc w:val="both"/>
        <w:rPr>
          <w:rFonts w:asciiTheme="minorHAnsi" w:hAnsiTheme="minorHAnsi" w:cs="Arial"/>
          <w:bCs/>
          <w:szCs w:val="20"/>
        </w:rPr>
      </w:pPr>
      <w:r w:rsidRPr="00886E1F">
        <w:rPr>
          <w:rFonts w:ascii="Calibri" w:hAnsi="Calibri"/>
          <w:szCs w:val="20"/>
        </w:rPr>
        <w:t>Após registro de sinistro, por um dos meios elencados no subitem 6.1.14.1</w:t>
      </w:r>
      <w:bookmarkStart w:id="0" w:name="_GoBack"/>
      <w:bookmarkEnd w:id="0"/>
      <w:r w:rsidRPr="00886E1F">
        <w:rPr>
          <w:rFonts w:ascii="Calibri" w:hAnsi="Calibri"/>
          <w:szCs w:val="20"/>
        </w:rPr>
        <w:t xml:space="preserve">, a CONTRATADA terá, no máximo, </w:t>
      </w:r>
      <w:r w:rsidR="00886E1F" w:rsidRPr="00886E1F">
        <w:rPr>
          <w:rFonts w:ascii="Calibri" w:hAnsi="Calibri"/>
          <w:b/>
          <w:szCs w:val="20"/>
        </w:rPr>
        <w:t>5</w:t>
      </w:r>
      <w:r w:rsidRPr="00886E1F">
        <w:rPr>
          <w:rFonts w:ascii="Calibri" w:hAnsi="Calibri"/>
          <w:b/>
          <w:szCs w:val="20"/>
        </w:rPr>
        <w:t xml:space="preserve"> (</w:t>
      </w:r>
      <w:r w:rsidR="00886E1F" w:rsidRPr="00886E1F">
        <w:rPr>
          <w:rFonts w:ascii="Calibri" w:hAnsi="Calibri"/>
          <w:b/>
          <w:szCs w:val="20"/>
        </w:rPr>
        <w:t>cinco</w:t>
      </w:r>
      <w:r w:rsidRPr="00886E1F">
        <w:rPr>
          <w:rFonts w:ascii="Calibri" w:hAnsi="Calibri"/>
          <w:b/>
          <w:szCs w:val="20"/>
        </w:rPr>
        <w:t>) dias úteis</w:t>
      </w:r>
      <w:r w:rsidRPr="00886E1F">
        <w:rPr>
          <w:rFonts w:ascii="Calibri" w:hAnsi="Calibri"/>
          <w:szCs w:val="20"/>
        </w:rPr>
        <w:t>, a contar da data do registro, para realizar a vistoria no imóvel,</w:t>
      </w:r>
      <w:r w:rsidRPr="00886E1F">
        <w:t xml:space="preserve"> </w:t>
      </w:r>
      <w:r w:rsidRPr="00886E1F">
        <w:rPr>
          <w:rFonts w:ascii="Calibri" w:hAnsi="Calibri"/>
          <w:szCs w:val="20"/>
        </w:rPr>
        <w:t>caracterizar o risco, suas consequências e concluir sobre a cobertura, procedendo à liberação do serviço a ser executado;</w:t>
      </w:r>
    </w:p>
    <w:p w14:paraId="736941F8" w14:textId="044CDD45" w:rsidR="0084647A" w:rsidRPr="007002FD" w:rsidRDefault="0084647A" w:rsidP="00886E1F">
      <w:pPr>
        <w:numPr>
          <w:ilvl w:val="3"/>
          <w:numId w:val="1"/>
        </w:numPr>
        <w:spacing w:line="360" w:lineRule="auto"/>
        <w:ind w:left="2268" w:hanging="851"/>
        <w:jc w:val="both"/>
        <w:rPr>
          <w:rFonts w:asciiTheme="minorHAnsi" w:hAnsiTheme="minorHAnsi" w:cs="Arial"/>
          <w:bCs/>
          <w:szCs w:val="20"/>
        </w:rPr>
      </w:pPr>
      <w:r w:rsidRPr="007002FD">
        <w:rPr>
          <w:rFonts w:ascii="Calibri" w:hAnsi="Calibri"/>
          <w:szCs w:val="20"/>
        </w:rPr>
        <w:t>Decorrido o prazo estabelecido acima e, caso não haja pronunciamento por parte da seguradora, o CAU/RS poderá autorizar a realização de correção do dano, devendo a seguradora arcar com o ônus da execução integralmente</w:t>
      </w:r>
      <w:r>
        <w:rPr>
          <w:rFonts w:ascii="Calibri" w:hAnsi="Calibri"/>
          <w:szCs w:val="20"/>
        </w:rPr>
        <w:t>.</w:t>
      </w:r>
    </w:p>
    <w:p w14:paraId="591DE701" w14:textId="40E957E0" w:rsidR="00B14BAF" w:rsidRPr="00B14BAF" w:rsidRDefault="00B14BAF" w:rsidP="00B14BAF">
      <w:pPr>
        <w:numPr>
          <w:ilvl w:val="2"/>
          <w:numId w:val="1"/>
        </w:numPr>
        <w:spacing w:line="360" w:lineRule="auto"/>
        <w:ind w:left="1418" w:hanging="567"/>
        <w:jc w:val="both"/>
        <w:rPr>
          <w:rFonts w:asciiTheme="minorHAnsi" w:hAnsiTheme="minorHAnsi" w:cs="Arial"/>
          <w:bCs/>
          <w:szCs w:val="20"/>
        </w:rPr>
      </w:pPr>
      <w:r w:rsidRPr="00B14BAF">
        <w:rPr>
          <w:rFonts w:asciiTheme="minorHAnsi" w:hAnsiTheme="minorHAnsi" w:cs="Arial"/>
          <w:bCs/>
          <w:szCs w:val="20"/>
        </w:rPr>
        <w:t>Ocorrendo sinistro que resulte em pagamento de indenização parcial, a reintegração será automática s</w:t>
      </w:r>
      <w:r w:rsidR="0084647A">
        <w:rPr>
          <w:rFonts w:asciiTheme="minorHAnsi" w:hAnsiTheme="minorHAnsi" w:cs="Arial"/>
          <w:bCs/>
          <w:szCs w:val="20"/>
        </w:rPr>
        <w:t>em cobrança de prêmio adicional;</w:t>
      </w:r>
    </w:p>
    <w:p w14:paraId="55870F22" w14:textId="2EC4BBAB" w:rsidR="006E7B88" w:rsidRPr="006E7B88" w:rsidRDefault="006E7B88" w:rsidP="00EC1354">
      <w:pPr>
        <w:numPr>
          <w:ilvl w:val="2"/>
          <w:numId w:val="1"/>
        </w:numPr>
        <w:spacing w:line="360" w:lineRule="auto"/>
        <w:ind w:left="1418" w:hanging="567"/>
        <w:jc w:val="both"/>
        <w:rPr>
          <w:rFonts w:asciiTheme="minorHAnsi" w:hAnsiTheme="minorHAnsi" w:cs="Arial"/>
          <w:bCs/>
          <w:color w:val="FF0000"/>
          <w:szCs w:val="20"/>
        </w:rPr>
      </w:pPr>
      <w:r w:rsidRPr="006E7B88">
        <w:rPr>
          <w:rFonts w:asciiTheme="minorHAnsi" w:hAnsiTheme="minorHAnsi"/>
        </w:rPr>
        <w:t>Serão também indenizáveis, até o limite máximo da indenização, os valores referentes aos danos materiais comprovadamente causados pelo segurado e/ou por terceiros na tentativa de evitar o sinistro, minorar o dano ou salvar os bens cobertos.</w:t>
      </w:r>
    </w:p>
    <w:p w14:paraId="4C6068CF" w14:textId="1561E844" w:rsidR="006E7B88" w:rsidRPr="006E7B88" w:rsidRDefault="006E7B88" w:rsidP="00886E1F">
      <w:pPr>
        <w:numPr>
          <w:ilvl w:val="2"/>
          <w:numId w:val="1"/>
        </w:numPr>
        <w:spacing w:line="360" w:lineRule="auto"/>
        <w:ind w:left="709" w:hanging="567"/>
        <w:jc w:val="both"/>
        <w:rPr>
          <w:rFonts w:asciiTheme="minorHAnsi" w:hAnsiTheme="minorHAnsi" w:cs="Arial"/>
          <w:bCs/>
          <w:color w:val="FF0000"/>
          <w:szCs w:val="20"/>
        </w:rPr>
      </w:pPr>
      <w:r w:rsidRPr="006E7B88">
        <w:rPr>
          <w:rFonts w:asciiTheme="minorHAnsi" w:hAnsiTheme="minorHAnsi"/>
        </w:rPr>
        <w:lastRenderedPageBreak/>
        <w:t xml:space="preserve">A liquidação dos sinistros deverá ser feita num prazo não superior a </w:t>
      </w:r>
      <w:r w:rsidRPr="00886E1F">
        <w:rPr>
          <w:rFonts w:asciiTheme="minorHAnsi" w:hAnsiTheme="minorHAnsi"/>
          <w:b/>
        </w:rPr>
        <w:t xml:space="preserve">30 </w:t>
      </w:r>
      <w:r w:rsidR="00886E1F" w:rsidRPr="00886E1F">
        <w:rPr>
          <w:rFonts w:asciiTheme="minorHAnsi" w:hAnsiTheme="minorHAnsi"/>
          <w:b/>
        </w:rPr>
        <w:t xml:space="preserve">(trinta) </w:t>
      </w:r>
      <w:r w:rsidRPr="00886E1F">
        <w:rPr>
          <w:rFonts w:asciiTheme="minorHAnsi" w:hAnsiTheme="minorHAnsi"/>
          <w:b/>
        </w:rPr>
        <w:t>dias</w:t>
      </w:r>
      <w:r w:rsidR="00886E1F">
        <w:rPr>
          <w:rFonts w:asciiTheme="minorHAnsi" w:hAnsiTheme="minorHAnsi"/>
          <w:b/>
        </w:rPr>
        <w:t xml:space="preserve"> corridos</w:t>
      </w:r>
      <w:r w:rsidRPr="006E7B88">
        <w:rPr>
          <w:rFonts w:asciiTheme="minorHAnsi" w:hAnsiTheme="minorHAnsi"/>
        </w:rPr>
        <w:t xml:space="preserve">, contados a partir da entrega de todos os documentos básicos apresentados pelo segurado ou </w:t>
      </w:r>
      <w:proofErr w:type="gramStart"/>
      <w:r w:rsidRPr="006E7B88">
        <w:rPr>
          <w:rFonts w:asciiTheme="minorHAnsi" w:hAnsiTheme="minorHAnsi"/>
        </w:rPr>
        <w:t>beneficiário(</w:t>
      </w:r>
      <w:proofErr w:type="gramEnd"/>
      <w:r w:rsidRPr="006E7B88">
        <w:rPr>
          <w:rFonts w:asciiTheme="minorHAnsi" w:hAnsiTheme="minorHAnsi"/>
        </w:rPr>
        <w:t>s). Os procedimentos para liquidação de sinistros devem ser claramente informados nas condições contratuais, com especificação dos documentos básicos necessários a serem apresentados para cada tipo de cobertura</w:t>
      </w:r>
      <w:r w:rsidR="00886E1F">
        <w:rPr>
          <w:rFonts w:asciiTheme="minorHAnsi" w:hAnsiTheme="minorHAnsi"/>
        </w:rPr>
        <w:t>;</w:t>
      </w:r>
    </w:p>
    <w:p w14:paraId="4D188568" w14:textId="77777777" w:rsidR="00991834" w:rsidRDefault="006E7B88" w:rsidP="00886E1F">
      <w:pPr>
        <w:numPr>
          <w:ilvl w:val="3"/>
          <w:numId w:val="1"/>
        </w:numPr>
        <w:spacing w:line="360" w:lineRule="auto"/>
        <w:ind w:left="1560" w:hanging="850"/>
        <w:jc w:val="both"/>
        <w:rPr>
          <w:rFonts w:asciiTheme="minorHAnsi" w:hAnsiTheme="minorHAnsi" w:cs="Arial"/>
          <w:bCs/>
          <w:szCs w:val="20"/>
        </w:rPr>
      </w:pPr>
      <w:r w:rsidRPr="007A75F4">
        <w:rPr>
          <w:rFonts w:asciiTheme="minorHAnsi" w:hAnsiTheme="minorHAnsi"/>
          <w:szCs w:val="20"/>
        </w:rPr>
        <w:t>A contagem do prazo poderá ser suspensa quando, no caso de dúvida fundada e justificável, forem solicitados novos documentos, voltando a correr a partir do dia útil subsequente àquele em que forem completamente atendidas as exigências pelo segurado ou beneficiário.</w:t>
      </w:r>
    </w:p>
    <w:p w14:paraId="6A9DA845" w14:textId="531FE713" w:rsidR="00886E1F" w:rsidRPr="00886E1F" w:rsidRDefault="00886E1F" w:rsidP="00886E1F">
      <w:pPr>
        <w:numPr>
          <w:ilvl w:val="3"/>
          <w:numId w:val="1"/>
        </w:numPr>
        <w:spacing w:line="360" w:lineRule="auto"/>
        <w:ind w:left="1560" w:hanging="850"/>
        <w:jc w:val="both"/>
        <w:rPr>
          <w:rFonts w:asciiTheme="minorHAnsi" w:hAnsiTheme="minorHAnsi" w:cs="Arial"/>
          <w:bCs/>
          <w:szCs w:val="20"/>
        </w:rPr>
      </w:pPr>
      <w:r w:rsidRPr="00886E1F">
        <w:rPr>
          <w:rFonts w:asciiTheme="minorHAnsi" w:hAnsiTheme="minorHAnsi" w:cs="Arial"/>
          <w:bCs/>
          <w:szCs w:val="20"/>
        </w:rPr>
        <w:t>Havendo descumprimento do prazo estabelecido no subitem 6.1.13 deste termo de referência, a seguradora ficará sujeita a multa diária correspondente 2% (dois por cento) do valor da indenização além das penalidades previstas em lei.</w:t>
      </w:r>
    </w:p>
    <w:p w14:paraId="1CF51E59" w14:textId="77777777" w:rsidR="007A75F4" w:rsidRPr="007A75F4" w:rsidRDefault="0028257F" w:rsidP="00886E1F">
      <w:pPr>
        <w:pStyle w:val="PargrafodaLista"/>
        <w:numPr>
          <w:ilvl w:val="2"/>
          <w:numId w:val="1"/>
        </w:numPr>
        <w:spacing w:line="360" w:lineRule="auto"/>
        <w:ind w:left="709" w:hanging="567"/>
        <w:jc w:val="both"/>
        <w:rPr>
          <w:rFonts w:asciiTheme="minorHAnsi" w:hAnsiTheme="minorHAnsi" w:cs="Arial"/>
          <w:bCs/>
          <w:szCs w:val="20"/>
        </w:rPr>
      </w:pPr>
      <w:r>
        <w:rPr>
          <w:rFonts w:asciiTheme="minorHAnsi" w:hAnsiTheme="minorHAnsi" w:cs="Arial"/>
          <w:bCs/>
          <w:szCs w:val="20"/>
        </w:rPr>
        <w:t xml:space="preserve">A seguradora deverá fornecer dados para </w:t>
      </w:r>
      <w:r w:rsidR="007A75F4">
        <w:rPr>
          <w:rFonts w:asciiTheme="minorHAnsi" w:hAnsiTheme="minorHAnsi" w:cs="Arial"/>
          <w:bCs/>
          <w:szCs w:val="20"/>
        </w:rPr>
        <w:t>de central de comunicação</w:t>
      </w:r>
      <w:r>
        <w:rPr>
          <w:rFonts w:asciiTheme="minorHAnsi" w:hAnsiTheme="minorHAnsi" w:cs="Arial"/>
          <w:bCs/>
          <w:szCs w:val="20"/>
        </w:rPr>
        <w:t xml:space="preserve"> em caso de necessidade de acionamento do seguro, sendo o atendimento disponível 24 (vinte e quatro) horas</w:t>
      </w:r>
      <w:r w:rsidR="00091271">
        <w:rPr>
          <w:rFonts w:asciiTheme="minorHAnsi" w:hAnsiTheme="minorHAnsi" w:cs="Arial"/>
          <w:bCs/>
          <w:szCs w:val="20"/>
        </w:rPr>
        <w:t xml:space="preserve"> por dia, </w:t>
      </w:r>
      <w:r w:rsidR="00091271" w:rsidRPr="007A75F4">
        <w:rPr>
          <w:rFonts w:asciiTheme="minorHAnsi" w:hAnsiTheme="minorHAnsi" w:cs="Arial"/>
          <w:bCs/>
          <w:szCs w:val="20"/>
        </w:rPr>
        <w:t>durante os 7 (sete) dias da semana</w:t>
      </w:r>
      <w:r w:rsidRPr="007A75F4">
        <w:rPr>
          <w:rFonts w:asciiTheme="minorHAnsi" w:hAnsiTheme="minorHAnsi" w:cs="Arial"/>
          <w:bCs/>
          <w:szCs w:val="20"/>
        </w:rPr>
        <w:t>.</w:t>
      </w:r>
    </w:p>
    <w:p w14:paraId="7C5743B7" w14:textId="029A0E62" w:rsidR="007A75F4" w:rsidRPr="007E2DAE" w:rsidRDefault="007A75F4" w:rsidP="002A57F3">
      <w:pPr>
        <w:pStyle w:val="PargrafodaLista"/>
        <w:numPr>
          <w:ilvl w:val="3"/>
          <w:numId w:val="1"/>
        </w:numPr>
        <w:tabs>
          <w:tab w:val="left" w:pos="709"/>
        </w:tabs>
        <w:spacing w:line="360" w:lineRule="auto"/>
        <w:ind w:left="1560" w:hanging="851"/>
        <w:jc w:val="both"/>
        <w:rPr>
          <w:rFonts w:asciiTheme="minorHAnsi" w:hAnsiTheme="minorHAnsi" w:cs="Arial"/>
          <w:bCs/>
          <w:szCs w:val="20"/>
        </w:rPr>
      </w:pPr>
      <w:r w:rsidRPr="007A75F4">
        <w:rPr>
          <w:rFonts w:ascii="Calibri" w:hAnsi="Calibri"/>
          <w:szCs w:val="20"/>
        </w:rPr>
        <w:t>A central poderá funcionar por e-mail, telefone, fax ou serviço online, com acessibilidade em todo o território nacional.</w:t>
      </w:r>
    </w:p>
    <w:p w14:paraId="416FB206" w14:textId="77777777" w:rsidR="0028257F" w:rsidRPr="006E7B88" w:rsidRDefault="0028257F" w:rsidP="0028257F">
      <w:pPr>
        <w:spacing w:line="360" w:lineRule="auto"/>
        <w:ind w:left="2127"/>
        <w:jc w:val="both"/>
        <w:rPr>
          <w:rFonts w:asciiTheme="minorHAnsi" w:hAnsiTheme="minorHAnsi" w:cs="Arial"/>
          <w:bCs/>
          <w:szCs w:val="20"/>
        </w:rPr>
      </w:pPr>
    </w:p>
    <w:p w14:paraId="64592B61" w14:textId="48883298" w:rsidR="00DB206B" w:rsidRPr="00D0150E" w:rsidRDefault="00E35498" w:rsidP="0061530D">
      <w:pPr>
        <w:pStyle w:val="Nivel1"/>
        <w:spacing w:before="0" w:after="0" w:line="360" w:lineRule="auto"/>
        <w:rPr>
          <w:rFonts w:asciiTheme="minorHAnsi" w:hAnsiTheme="minorHAnsi"/>
        </w:rPr>
      </w:pPr>
      <w:r>
        <w:rPr>
          <w:rFonts w:asciiTheme="minorHAnsi" w:hAnsiTheme="minorHAnsi"/>
        </w:rPr>
        <w:t xml:space="preserve">DA COBERTURA DO SEGURO PARA IMÓVEL </w:t>
      </w:r>
    </w:p>
    <w:p w14:paraId="700ED7AC" w14:textId="336E9D52" w:rsidR="00AD12FB" w:rsidRPr="00AD12FB" w:rsidRDefault="00D0150E" w:rsidP="0061530D">
      <w:pPr>
        <w:pStyle w:val="PargrafodaLista"/>
        <w:numPr>
          <w:ilvl w:val="1"/>
          <w:numId w:val="1"/>
        </w:numPr>
        <w:spacing w:line="360" w:lineRule="auto"/>
        <w:jc w:val="both"/>
        <w:rPr>
          <w:rFonts w:asciiTheme="minorHAnsi" w:hAnsiTheme="minorHAnsi" w:cs="Arial"/>
          <w:bCs/>
          <w:color w:val="000000"/>
          <w:szCs w:val="20"/>
        </w:rPr>
      </w:pPr>
      <w:r w:rsidRPr="00AD12FB">
        <w:rPr>
          <w:rFonts w:asciiTheme="minorHAnsi" w:hAnsiTheme="minorHAnsi" w:cs="Arial"/>
          <w:bCs/>
          <w:color w:val="000000"/>
          <w:szCs w:val="20"/>
        </w:rPr>
        <w:t>A demanda do CAU/RS para seguro de imóvel empresarial</w:t>
      </w:r>
      <w:r w:rsidR="00F162EB">
        <w:rPr>
          <w:rFonts w:asciiTheme="minorHAnsi" w:hAnsiTheme="minorHAnsi" w:cs="Arial"/>
          <w:bCs/>
          <w:color w:val="000000"/>
          <w:szCs w:val="20"/>
        </w:rPr>
        <w:t xml:space="preserve"> </w:t>
      </w:r>
      <w:r w:rsidR="00AB45ED">
        <w:rPr>
          <w:rFonts w:asciiTheme="minorHAnsi" w:hAnsiTheme="minorHAnsi" w:cs="Arial"/>
          <w:bCs/>
          <w:color w:val="000000"/>
          <w:szCs w:val="20"/>
        </w:rPr>
        <w:t>compreende</w:t>
      </w:r>
      <w:r w:rsidR="00DB206B" w:rsidRPr="00AD12FB">
        <w:rPr>
          <w:rFonts w:asciiTheme="minorHAnsi" w:hAnsiTheme="minorHAnsi" w:cs="Arial"/>
          <w:bCs/>
          <w:color w:val="000000"/>
          <w:szCs w:val="20"/>
        </w:rPr>
        <w:t xml:space="preserve"> </w:t>
      </w:r>
      <w:r w:rsidR="00AD12FB" w:rsidRPr="00AD12FB">
        <w:rPr>
          <w:rFonts w:asciiTheme="minorHAnsi" w:hAnsiTheme="minorHAnsi" w:cs="Arial"/>
          <w:bCs/>
          <w:color w:val="000000"/>
          <w:szCs w:val="20"/>
        </w:rPr>
        <w:t xml:space="preserve">a </w:t>
      </w:r>
      <w:r w:rsidRPr="00AD12FB">
        <w:rPr>
          <w:rFonts w:asciiTheme="minorHAnsi" w:hAnsiTheme="minorHAnsi"/>
        </w:rPr>
        <w:t>cobertura básica</w:t>
      </w:r>
      <w:r w:rsidR="00AB45ED">
        <w:rPr>
          <w:rFonts w:asciiTheme="minorHAnsi" w:hAnsiTheme="minorHAnsi"/>
        </w:rPr>
        <w:t xml:space="preserve"> e as adicionais</w:t>
      </w:r>
      <w:r w:rsidR="00AD12FB" w:rsidRPr="00AD12FB">
        <w:rPr>
          <w:rFonts w:asciiTheme="minorHAnsi" w:hAnsiTheme="minorHAnsi"/>
        </w:rPr>
        <w:t>:</w:t>
      </w:r>
    </w:p>
    <w:p w14:paraId="61E875A8" w14:textId="1217394B" w:rsidR="00D0150E" w:rsidRPr="00AD12FB" w:rsidRDefault="00AD12FB" w:rsidP="0061530D">
      <w:pPr>
        <w:pStyle w:val="PargrafodaLista"/>
        <w:numPr>
          <w:ilvl w:val="2"/>
          <w:numId w:val="1"/>
        </w:numPr>
        <w:spacing w:line="360" w:lineRule="auto"/>
        <w:ind w:left="1418"/>
        <w:jc w:val="both"/>
        <w:rPr>
          <w:rFonts w:asciiTheme="minorHAnsi" w:hAnsiTheme="minorHAnsi" w:cs="Arial"/>
          <w:bCs/>
          <w:color w:val="000000"/>
          <w:szCs w:val="20"/>
        </w:rPr>
      </w:pPr>
      <w:r w:rsidRPr="00AD12FB">
        <w:rPr>
          <w:rFonts w:asciiTheme="minorHAnsi" w:hAnsiTheme="minorHAnsi"/>
        </w:rPr>
        <w:t>I</w:t>
      </w:r>
      <w:r w:rsidR="00D0150E" w:rsidRPr="00AD12FB">
        <w:rPr>
          <w:rFonts w:asciiTheme="minorHAnsi" w:hAnsiTheme="minorHAnsi"/>
        </w:rPr>
        <w:t>ncêndio, queda de raios e explosão de qualquer natureza;</w:t>
      </w:r>
    </w:p>
    <w:p w14:paraId="63E3C851" w14:textId="77777777" w:rsidR="00AD12FB" w:rsidRDefault="00AD12FB" w:rsidP="0061530D">
      <w:pPr>
        <w:pStyle w:val="PargrafodaLista"/>
        <w:numPr>
          <w:ilvl w:val="2"/>
          <w:numId w:val="1"/>
        </w:numPr>
        <w:spacing w:line="360" w:lineRule="auto"/>
        <w:ind w:left="1418"/>
        <w:jc w:val="both"/>
        <w:rPr>
          <w:rFonts w:asciiTheme="minorHAnsi" w:hAnsiTheme="minorHAnsi" w:cs="Arial"/>
          <w:bCs/>
          <w:color w:val="000000"/>
          <w:szCs w:val="20"/>
        </w:rPr>
      </w:pPr>
      <w:r>
        <w:rPr>
          <w:rFonts w:asciiTheme="minorHAnsi" w:hAnsiTheme="minorHAnsi" w:cs="Arial"/>
          <w:bCs/>
          <w:color w:val="000000"/>
          <w:szCs w:val="20"/>
        </w:rPr>
        <w:t>D</w:t>
      </w:r>
      <w:r w:rsidR="00D0150E" w:rsidRPr="00AD12FB">
        <w:rPr>
          <w:rFonts w:asciiTheme="minorHAnsi" w:hAnsiTheme="minorHAnsi" w:cs="Arial"/>
          <w:bCs/>
          <w:color w:val="000000"/>
          <w:szCs w:val="20"/>
        </w:rPr>
        <w:t>anos elétricos</w:t>
      </w:r>
      <w:r w:rsidRPr="00AD12FB">
        <w:rPr>
          <w:rFonts w:asciiTheme="minorHAnsi" w:hAnsiTheme="minorHAnsi" w:cs="Arial"/>
          <w:bCs/>
          <w:color w:val="000000"/>
          <w:szCs w:val="20"/>
        </w:rPr>
        <w:t>;</w:t>
      </w:r>
      <w:r w:rsidR="00D0150E" w:rsidRPr="00AD12FB">
        <w:rPr>
          <w:rFonts w:asciiTheme="minorHAnsi" w:hAnsiTheme="minorHAnsi" w:cs="Arial"/>
          <w:bCs/>
          <w:color w:val="000000"/>
          <w:szCs w:val="20"/>
        </w:rPr>
        <w:t xml:space="preserve"> </w:t>
      </w:r>
    </w:p>
    <w:p w14:paraId="429EEB4F" w14:textId="77777777" w:rsidR="00B706BA" w:rsidRPr="00B706BA" w:rsidRDefault="00B706BA" w:rsidP="00B706BA">
      <w:pPr>
        <w:pStyle w:val="PargrafodaLista"/>
        <w:numPr>
          <w:ilvl w:val="2"/>
          <w:numId w:val="1"/>
        </w:numPr>
        <w:spacing w:line="360" w:lineRule="auto"/>
        <w:ind w:left="1418"/>
        <w:jc w:val="both"/>
        <w:rPr>
          <w:rFonts w:asciiTheme="minorHAnsi" w:hAnsiTheme="minorHAnsi" w:cs="Arial"/>
          <w:bCs/>
          <w:szCs w:val="20"/>
        </w:rPr>
      </w:pPr>
      <w:r w:rsidRPr="00B706BA">
        <w:rPr>
          <w:rFonts w:asciiTheme="minorHAnsi" w:hAnsiTheme="minorHAnsi" w:cs="Arial"/>
          <w:bCs/>
          <w:szCs w:val="20"/>
        </w:rPr>
        <w:t>Vendaval, furação, ciclone, tornado, granizo e fumaça;</w:t>
      </w:r>
    </w:p>
    <w:p w14:paraId="4A75B4CB" w14:textId="42378D6A" w:rsidR="00343071" w:rsidRPr="00B706BA" w:rsidRDefault="00343071" w:rsidP="0061530D">
      <w:pPr>
        <w:pStyle w:val="PargrafodaLista"/>
        <w:numPr>
          <w:ilvl w:val="2"/>
          <w:numId w:val="1"/>
        </w:numPr>
        <w:spacing w:line="360" w:lineRule="auto"/>
        <w:ind w:left="1418"/>
        <w:jc w:val="both"/>
        <w:rPr>
          <w:rFonts w:asciiTheme="minorHAnsi" w:hAnsiTheme="minorHAnsi" w:cs="Arial"/>
          <w:bCs/>
          <w:szCs w:val="20"/>
        </w:rPr>
      </w:pPr>
      <w:r w:rsidRPr="00B706BA">
        <w:rPr>
          <w:rFonts w:asciiTheme="minorHAnsi" w:hAnsiTheme="minorHAnsi" w:cs="Arial"/>
          <w:bCs/>
          <w:szCs w:val="20"/>
        </w:rPr>
        <w:t>Perda e pagamento de aluguel</w:t>
      </w:r>
      <w:r w:rsidR="002D16CB" w:rsidRPr="00B706BA">
        <w:rPr>
          <w:rFonts w:asciiTheme="minorHAnsi" w:hAnsiTheme="minorHAnsi" w:cs="Arial"/>
          <w:bCs/>
          <w:szCs w:val="20"/>
        </w:rPr>
        <w:t xml:space="preserve">. </w:t>
      </w:r>
      <w:r w:rsidR="002D16CB" w:rsidRPr="00B706BA">
        <w:rPr>
          <w:rStyle w:val="apple-converted-space"/>
          <w:rFonts w:asciiTheme="minorHAnsi" w:hAnsiTheme="minorHAnsi"/>
          <w:szCs w:val="20"/>
          <w:shd w:val="clear" w:color="auto" w:fill="FFFFFF"/>
        </w:rPr>
        <w:t>Período indenitário de 6 (seis) meses</w:t>
      </w:r>
      <w:r w:rsidRPr="00B706BA">
        <w:rPr>
          <w:rFonts w:asciiTheme="minorHAnsi" w:hAnsiTheme="minorHAnsi" w:cs="Arial"/>
          <w:bCs/>
          <w:szCs w:val="20"/>
        </w:rPr>
        <w:t>;</w:t>
      </w:r>
    </w:p>
    <w:p w14:paraId="11EF904B" w14:textId="65A5EB10" w:rsidR="00B706BA" w:rsidRPr="00B706BA" w:rsidRDefault="00B706BA" w:rsidP="0061530D">
      <w:pPr>
        <w:pStyle w:val="PargrafodaLista"/>
        <w:numPr>
          <w:ilvl w:val="2"/>
          <w:numId w:val="1"/>
        </w:numPr>
        <w:spacing w:line="360" w:lineRule="auto"/>
        <w:ind w:left="1418"/>
        <w:jc w:val="both"/>
        <w:rPr>
          <w:rFonts w:asciiTheme="minorHAnsi" w:hAnsiTheme="minorHAnsi" w:cs="Arial"/>
          <w:bCs/>
          <w:szCs w:val="20"/>
        </w:rPr>
      </w:pPr>
      <w:r w:rsidRPr="00B706BA">
        <w:rPr>
          <w:rFonts w:asciiTheme="minorHAnsi" w:hAnsiTheme="minorHAnsi" w:cs="Arial"/>
          <w:bCs/>
          <w:szCs w:val="20"/>
        </w:rPr>
        <w:t>Inundações e derrames de sprinklers;</w:t>
      </w:r>
    </w:p>
    <w:p w14:paraId="73718981" w14:textId="2FC59D8B" w:rsidR="00B706BA" w:rsidRPr="00284387" w:rsidRDefault="00B706BA" w:rsidP="00B706BA">
      <w:pPr>
        <w:pStyle w:val="PargrafodaLista"/>
        <w:numPr>
          <w:ilvl w:val="2"/>
          <w:numId w:val="1"/>
        </w:numPr>
        <w:spacing w:line="360" w:lineRule="auto"/>
        <w:ind w:left="1418"/>
        <w:jc w:val="both"/>
        <w:rPr>
          <w:rStyle w:val="apple-converted-space"/>
          <w:rFonts w:asciiTheme="minorHAnsi" w:hAnsiTheme="minorHAnsi" w:cs="Arial"/>
          <w:bCs/>
          <w:szCs w:val="20"/>
        </w:rPr>
      </w:pPr>
      <w:r w:rsidRPr="00B706BA">
        <w:rPr>
          <w:rFonts w:asciiTheme="minorHAnsi" w:hAnsiTheme="minorHAnsi"/>
          <w:szCs w:val="20"/>
          <w:shd w:val="clear" w:color="auto" w:fill="FFFFFF"/>
        </w:rPr>
        <w:t>Despesas</w:t>
      </w:r>
      <w:r>
        <w:rPr>
          <w:rFonts w:asciiTheme="minorHAnsi" w:hAnsiTheme="minorHAnsi"/>
          <w:szCs w:val="20"/>
          <w:shd w:val="clear" w:color="auto" w:fill="FFFFFF"/>
        </w:rPr>
        <w:t xml:space="preserve"> fixas</w:t>
      </w:r>
      <w:r w:rsidRPr="00B706BA">
        <w:rPr>
          <w:rStyle w:val="apple-converted-space"/>
          <w:rFonts w:asciiTheme="minorHAnsi" w:hAnsiTheme="minorHAnsi"/>
          <w:szCs w:val="20"/>
          <w:shd w:val="clear" w:color="auto" w:fill="FFFFFF"/>
        </w:rPr>
        <w:t>. Período indenitário de 6 (seis) meses;</w:t>
      </w:r>
    </w:p>
    <w:p w14:paraId="2C1A44CB" w14:textId="77777777" w:rsidR="00284387" w:rsidRPr="00284387" w:rsidRDefault="00284387" w:rsidP="00284387">
      <w:pPr>
        <w:pStyle w:val="PargrafodaLista"/>
        <w:numPr>
          <w:ilvl w:val="2"/>
          <w:numId w:val="1"/>
        </w:numPr>
        <w:spacing w:line="360" w:lineRule="auto"/>
        <w:ind w:left="1418"/>
        <w:jc w:val="both"/>
        <w:rPr>
          <w:rStyle w:val="apple-converted-space"/>
          <w:rFonts w:asciiTheme="minorHAnsi" w:hAnsiTheme="minorHAnsi" w:cs="Arial"/>
          <w:bCs/>
          <w:szCs w:val="20"/>
        </w:rPr>
      </w:pPr>
      <w:r w:rsidRPr="00284387">
        <w:rPr>
          <w:rStyle w:val="apple-converted-space"/>
          <w:rFonts w:asciiTheme="minorHAnsi" w:hAnsiTheme="minorHAnsi"/>
          <w:szCs w:val="20"/>
          <w:shd w:val="clear" w:color="auto" w:fill="FFFFFF"/>
        </w:rPr>
        <w:t>Quebra de vidros, mármores e espelhos;</w:t>
      </w:r>
    </w:p>
    <w:p w14:paraId="553E5205" w14:textId="0F0B3E44" w:rsidR="00AD12FB" w:rsidRDefault="00AD12FB" w:rsidP="0061530D">
      <w:pPr>
        <w:pStyle w:val="PargrafodaLista"/>
        <w:numPr>
          <w:ilvl w:val="2"/>
          <w:numId w:val="1"/>
        </w:numPr>
        <w:spacing w:line="360" w:lineRule="auto"/>
        <w:ind w:left="1418"/>
        <w:jc w:val="both"/>
        <w:rPr>
          <w:rFonts w:asciiTheme="minorHAnsi" w:hAnsiTheme="minorHAnsi" w:cs="Arial"/>
          <w:bCs/>
          <w:color w:val="000000"/>
          <w:szCs w:val="20"/>
        </w:rPr>
      </w:pPr>
      <w:r>
        <w:rPr>
          <w:rFonts w:asciiTheme="minorHAnsi" w:hAnsiTheme="minorHAnsi" w:cs="Arial"/>
          <w:bCs/>
          <w:color w:val="000000"/>
          <w:szCs w:val="20"/>
        </w:rPr>
        <w:t>R</w:t>
      </w:r>
      <w:r w:rsidR="00D0150E" w:rsidRPr="00AD12FB">
        <w:rPr>
          <w:rFonts w:asciiTheme="minorHAnsi" w:hAnsiTheme="minorHAnsi" w:cs="Arial"/>
          <w:bCs/>
          <w:color w:val="000000"/>
          <w:szCs w:val="20"/>
        </w:rPr>
        <w:t xml:space="preserve">oubo ou </w:t>
      </w:r>
      <w:r w:rsidR="00343071">
        <w:rPr>
          <w:rFonts w:asciiTheme="minorHAnsi" w:hAnsiTheme="minorHAnsi" w:cs="Arial"/>
          <w:bCs/>
          <w:color w:val="000000"/>
          <w:szCs w:val="20"/>
        </w:rPr>
        <w:t>furto qualificado</w:t>
      </w:r>
      <w:r w:rsidRPr="00C37DF9">
        <w:rPr>
          <w:rFonts w:asciiTheme="minorHAnsi" w:hAnsiTheme="minorHAnsi" w:cs="Arial"/>
          <w:bCs/>
          <w:color w:val="000000"/>
          <w:szCs w:val="20"/>
        </w:rPr>
        <w:t>;</w:t>
      </w:r>
      <w:r w:rsidR="00D0150E" w:rsidRPr="00C37DF9">
        <w:rPr>
          <w:rFonts w:asciiTheme="minorHAnsi" w:hAnsiTheme="minorHAnsi" w:cs="Arial"/>
          <w:bCs/>
          <w:color w:val="000000"/>
          <w:szCs w:val="20"/>
        </w:rPr>
        <w:t xml:space="preserve"> </w:t>
      </w:r>
    </w:p>
    <w:p w14:paraId="44CD6188" w14:textId="41469C8C" w:rsidR="00284387" w:rsidRPr="00284387" w:rsidRDefault="00284387" w:rsidP="00284387">
      <w:pPr>
        <w:pStyle w:val="PargrafodaLista"/>
        <w:numPr>
          <w:ilvl w:val="2"/>
          <w:numId w:val="1"/>
        </w:numPr>
        <w:spacing w:line="360" w:lineRule="auto"/>
        <w:ind w:left="1418"/>
        <w:jc w:val="both"/>
        <w:rPr>
          <w:rFonts w:asciiTheme="minorHAnsi" w:hAnsiTheme="minorHAnsi" w:cs="Arial"/>
          <w:bCs/>
          <w:color w:val="FF0000"/>
          <w:szCs w:val="20"/>
        </w:rPr>
      </w:pPr>
      <w:r w:rsidRPr="00284387">
        <w:rPr>
          <w:rFonts w:asciiTheme="minorHAnsi" w:hAnsiTheme="minorHAnsi" w:cs="Arial"/>
          <w:bCs/>
          <w:color w:val="000000"/>
          <w:szCs w:val="20"/>
        </w:rPr>
        <w:t>Responsabilidade civil – reparação por danos materiais ou danos corporais causados a frequentadores do estabelecimento;</w:t>
      </w:r>
    </w:p>
    <w:p w14:paraId="4CF075FC" w14:textId="38E59A0D" w:rsidR="00284387" w:rsidRPr="00284387" w:rsidRDefault="00284387" w:rsidP="00284387">
      <w:pPr>
        <w:pStyle w:val="PargrafodaLista"/>
        <w:numPr>
          <w:ilvl w:val="2"/>
          <w:numId w:val="1"/>
        </w:numPr>
        <w:spacing w:line="360" w:lineRule="auto"/>
        <w:ind w:left="1418"/>
        <w:jc w:val="both"/>
        <w:rPr>
          <w:rFonts w:asciiTheme="minorHAnsi" w:hAnsiTheme="minorHAnsi" w:cs="Arial"/>
          <w:bCs/>
          <w:color w:val="FF0000"/>
          <w:szCs w:val="20"/>
        </w:rPr>
      </w:pPr>
      <w:r>
        <w:rPr>
          <w:rFonts w:asciiTheme="minorHAnsi" w:hAnsiTheme="minorHAnsi" w:cs="Arial"/>
          <w:bCs/>
          <w:color w:val="000000"/>
          <w:szCs w:val="20"/>
        </w:rPr>
        <w:t>Equipamentos eletrônicos.</w:t>
      </w:r>
    </w:p>
    <w:p w14:paraId="2E8F4C7A" w14:textId="0BD88E3F" w:rsidR="00343071" w:rsidRPr="00F717B0" w:rsidRDefault="00343071" w:rsidP="0061530D">
      <w:pPr>
        <w:pStyle w:val="PargrafodaLista"/>
        <w:numPr>
          <w:ilvl w:val="1"/>
          <w:numId w:val="1"/>
        </w:numPr>
        <w:spacing w:line="360" w:lineRule="auto"/>
        <w:jc w:val="both"/>
        <w:rPr>
          <w:rFonts w:asciiTheme="minorHAnsi" w:hAnsiTheme="minorHAnsi" w:cs="Arial"/>
          <w:bCs/>
          <w:color w:val="000000" w:themeColor="text1"/>
          <w:szCs w:val="20"/>
        </w:rPr>
      </w:pPr>
      <w:r w:rsidRPr="00F717B0">
        <w:rPr>
          <w:rFonts w:asciiTheme="minorHAnsi" w:hAnsiTheme="minorHAnsi" w:cs="Arial"/>
          <w:bCs/>
          <w:color w:val="000000" w:themeColor="text1"/>
          <w:szCs w:val="20"/>
        </w:rPr>
        <w:t xml:space="preserve">O serviço de seguro de imóvel deverá ainda oferecer suporte 24 (vinte e quatro) horas ao segurado por meio </w:t>
      </w:r>
      <w:r w:rsidR="00B34973" w:rsidRPr="00F717B0">
        <w:rPr>
          <w:rFonts w:asciiTheme="minorHAnsi" w:hAnsiTheme="minorHAnsi" w:cs="Arial"/>
          <w:bCs/>
          <w:color w:val="000000" w:themeColor="text1"/>
          <w:szCs w:val="20"/>
        </w:rPr>
        <w:t>de contato telefônico ou e-mail;</w:t>
      </w:r>
    </w:p>
    <w:p w14:paraId="1B0B0A24" w14:textId="3F0837B3" w:rsidR="00A45098" w:rsidRPr="00284387" w:rsidRDefault="00A45098" w:rsidP="003943A5">
      <w:pPr>
        <w:pStyle w:val="PargrafodaLista"/>
        <w:numPr>
          <w:ilvl w:val="1"/>
          <w:numId w:val="1"/>
        </w:numPr>
        <w:spacing w:line="360" w:lineRule="auto"/>
        <w:jc w:val="both"/>
        <w:rPr>
          <w:rFonts w:asciiTheme="minorHAnsi" w:hAnsiTheme="minorHAnsi" w:cs="Arial"/>
          <w:bCs/>
          <w:szCs w:val="20"/>
        </w:rPr>
      </w:pPr>
      <w:r w:rsidRPr="00284387">
        <w:rPr>
          <w:rFonts w:asciiTheme="minorHAnsi" w:hAnsiTheme="minorHAnsi" w:cs="Tahoma,Bold"/>
          <w:bCs/>
          <w:szCs w:val="20"/>
        </w:rPr>
        <w:lastRenderedPageBreak/>
        <w:t>Ressalta-se que não há histórico de sinistro</w:t>
      </w:r>
      <w:r w:rsidR="00284387" w:rsidRPr="00284387">
        <w:rPr>
          <w:rFonts w:asciiTheme="minorHAnsi" w:hAnsiTheme="minorHAnsi" w:cs="Tahoma,Bold"/>
          <w:bCs/>
          <w:szCs w:val="20"/>
        </w:rPr>
        <w:t xml:space="preserve"> para os pavimentos</w:t>
      </w:r>
      <w:r w:rsidR="00284387">
        <w:rPr>
          <w:rFonts w:asciiTheme="minorHAnsi" w:hAnsiTheme="minorHAnsi" w:cs="Tahoma,Bold"/>
          <w:bCs/>
          <w:szCs w:val="20"/>
        </w:rPr>
        <w:t xml:space="preserve"> 14º, 15º e andar térreo de posse do</w:t>
      </w:r>
      <w:r w:rsidR="00284387" w:rsidRPr="00284387">
        <w:rPr>
          <w:rFonts w:asciiTheme="minorHAnsi" w:hAnsiTheme="minorHAnsi" w:cs="Tahoma,Bold"/>
          <w:bCs/>
          <w:szCs w:val="20"/>
        </w:rPr>
        <w:t xml:space="preserve"> CAU/RS</w:t>
      </w:r>
      <w:r w:rsidRPr="00284387">
        <w:rPr>
          <w:rFonts w:asciiTheme="minorHAnsi" w:hAnsiTheme="minorHAnsi" w:cs="Tahoma,Bold"/>
          <w:bCs/>
          <w:szCs w:val="20"/>
        </w:rPr>
        <w:t xml:space="preserve">; </w:t>
      </w:r>
    </w:p>
    <w:p w14:paraId="7022CFD4" w14:textId="37D51DE6" w:rsidR="00284387" w:rsidRDefault="00284387" w:rsidP="00284387">
      <w:pPr>
        <w:pStyle w:val="PargrafodaLista"/>
        <w:numPr>
          <w:ilvl w:val="3"/>
          <w:numId w:val="1"/>
        </w:numPr>
        <w:spacing w:line="360" w:lineRule="auto"/>
        <w:ind w:left="1701" w:hanging="850"/>
        <w:jc w:val="both"/>
        <w:rPr>
          <w:rFonts w:asciiTheme="minorHAnsi" w:hAnsiTheme="minorHAnsi" w:cs="Arial"/>
          <w:bCs/>
          <w:szCs w:val="20"/>
        </w:rPr>
      </w:pPr>
      <w:r w:rsidRPr="00284387">
        <w:rPr>
          <w:rFonts w:asciiTheme="minorHAnsi" w:hAnsiTheme="minorHAnsi" w:cs="Arial"/>
          <w:bCs/>
          <w:szCs w:val="20"/>
        </w:rPr>
        <w:t>Deverá</w:t>
      </w:r>
      <w:r w:rsidR="00D46442" w:rsidRPr="00284387">
        <w:rPr>
          <w:rFonts w:asciiTheme="minorHAnsi" w:hAnsiTheme="minorHAnsi" w:cs="Arial"/>
          <w:bCs/>
          <w:szCs w:val="20"/>
        </w:rPr>
        <w:t xml:space="preserve"> constar na apólice </w:t>
      </w:r>
      <w:r w:rsidR="00F774B2" w:rsidRPr="00284387">
        <w:rPr>
          <w:rFonts w:asciiTheme="minorHAnsi" w:hAnsiTheme="minorHAnsi" w:cs="Arial"/>
          <w:bCs/>
          <w:szCs w:val="20"/>
        </w:rPr>
        <w:t xml:space="preserve">além das </w:t>
      </w:r>
      <w:r w:rsidRPr="00284387">
        <w:rPr>
          <w:rFonts w:asciiTheme="minorHAnsi" w:hAnsiTheme="minorHAnsi" w:cs="Arial"/>
          <w:bCs/>
          <w:szCs w:val="20"/>
        </w:rPr>
        <w:t xml:space="preserve">informações </w:t>
      </w:r>
      <w:r w:rsidR="00F774B2" w:rsidRPr="00284387">
        <w:rPr>
          <w:rFonts w:asciiTheme="minorHAnsi" w:hAnsiTheme="minorHAnsi" w:cs="Arial"/>
          <w:bCs/>
          <w:szCs w:val="20"/>
        </w:rPr>
        <w:t>disponibilizadas no subitem 6.1.</w:t>
      </w:r>
      <w:r w:rsidR="00F549D8">
        <w:rPr>
          <w:rFonts w:asciiTheme="minorHAnsi" w:hAnsiTheme="minorHAnsi" w:cs="Arial"/>
          <w:bCs/>
          <w:szCs w:val="20"/>
        </w:rPr>
        <w:t>7</w:t>
      </w:r>
      <w:r w:rsidR="00F774B2" w:rsidRPr="00284387">
        <w:rPr>
          <w:rFonts w:asciiTheme="minorHAnsi" w:hAnsiTheme="minorHAnsi" w:cs="Arial"/>
          <w:bCs/>
          <w:szCs w:val="20"/>
        </w:rPr>
        <w:t xml:space="preserve"> do termo de referência</w:t>
      </w:r>
      <w:r w:rsidRPr="00284387">
        <w:rPr>
          <w:rFonts w:asciiTheme="minorHAnsi" w:hAnsiTheme="minorHAnsi" w:cs="Arial"/>
          <w:bCs/>
          <w:szCs w:val="20"/>
        </w:rPr>
        <w:t>, a i</w:t>
      </w:r>
      <w:r w:rsidR="00D46442" w:rsidRPr="00284387">
        <w:rPr>
          <w:rFonts w:asciiTheme="minorHAnsi" w:hAnsiTheme="minorHAnsi" w:cs="Arial"/>
          <w:bCs/>
          <w:szCs w:val="20"/>
        </w:rPr>
        <w:t>dentificação e descrição do imóvel a que se refere o segur</w:t>
      </w:r>
      <w:r>
        <w:rPr>
          <w:rFonts w:asciiTheme="minorHAnsi" w:hAnsiTheme="minorHAnsi" w:cs="Arial"/>
          <w:bCs/>
          <w:szCs w:val="20"/>
        </w:rPr>
        <w:t>o;</w:t>
      </w:r>
    </w:p>
    <w:p w14:paraId="47B4BFDA" w14:textId="3C05E954" w:rsidR="00284387" w:rsidRPr="00284387" w:rsidRDefault="00284387" w:rsidP="00284387">
      <w:pPr>
        <w:pStyle w:val="PargrafodaLista"/>
        <w:numPr>
          <w:ilvl w:val="3"/>
          <w:numId w:val="1"/>
        </w:numPr>
        <w:spacing w:line="360" w:lineRule="auto"/>
        <w:ind w:left="1701" w:hanging="850"/>
        <w:jc w:val="both"/>
        <w:rPr>
          <w:rFonts w:asciiTheme="minorHAnsi" w:hAnsiTheme="minorHAnsi" w:cs="Arial"/>
          <w:bCs/>
          <w:szCs w:val="20"/>
        </w:rPr>
      </w:pPr>
      <w:r>
        <w:rPr>
          <w:rFonts w:asciiTheme="minorHAnsi" w:hAnsiTheme="minorHAnsi" w:cs="Arial"/>
          <w:bCs/>
          <w:szCs w:val="20"/>
        </w:rPr>
        <w:t>Os valores de indenização máxima por cobertura</w:t>
      </w:r>
      <w:r w:rsidR="00F549D8">
        <w:rPr>
          <w:rFonts w:asciiTheme="minorHAnsi" w:hAnsiTheme="minorHAnsi" w:cs="Arial"/>
          <w:bCs/>
          <w:szCs w:val="20"/>
        </w:rPr>
        <w:t xml:space="preserve"> são os estipulados na tabela IV</w:t>
      </w:r>
      <w:r>
        <w:rPr>
          <w:rFonts w:asciiTheme="minorHAnsi" w:hAnsiTheme="minorHAnsi" w:cs="Arial"/>
          <w:bCs/>
          <w:szCs w:val="20"/>
        </w:rPr>
        <w:t>:</w:t>
      </w:r>
    </w:p>
    <w:tbl>
      <w:tblPr>
        <w:tblStyle w:val="Tabelacomgrade"/>
        <w:tblW w:w="0" w:type="auto"/>
        <w:tblLook w:val="04A0" w:firstRow="1" w:lastRow="0" w:firstColumn="1" w:lastColumn="0" w:noHBand="0" w:noVBand="1"/>
      </w:tblPr>
      <w:tblGrid>
        <w:gridCol w:w="4530"/>
        <w:gridCol w:w="2265"/>
        <w:gridCol w:w="2266"/>
      </w:tblGrid>
      <w:tr w:rsidR="00037824" w14:paraId="498DAF4B" w14:textId="77777777" w:rsidTr="00284387">
        <w:tc>
          <w:tcPr>
            <w:tcW w:w="9061" w:type="dxa"/>
            <w:gridSpan w:val="3"/>
            <w:shd w:val="clear" w:color="auto" w:fill="D9D9D9" w:themeFill="background1" w:themeFillShade="D9"/>
            <w:vAlign w:val="center"/>
          </w:tcPr>
          <w:p w14:paraId="0281D324" w14:textId="0C4C2525" w:rsidR="00037824" w:rsidRPr="00F27AFD" w:rsidRDefault="00F549D8" w:rsidP="00F27AFD">
            <w:pPr>
              <w:jc w:val="center"/>
              <w:rPr>
                <w:rFonts w:asciiTheme="minorHAnsi" w:hAnsiTheme="minorHAnsi" w:cs="Arial"/>
                <w:b/>
                <w:bCs/>
                <w:szCs w:val="20"/>
              </w:rPr>
            </w:pPr>
            <w:r>
              <w:rPr>
                <w:rFonts w:asciiTheme="minorHAnsi" w:hAnsiTheme="minorHAnsi" w:cs="Arial"/>
                <w:b/>
                <w:bCs/>
                <w:szCs w:val="20"/>
              </w:rPr>
              <w:t>TABELA IV</w:t>
            </w:r>
          </w:p>
        </w:tc>
      </w:tr>
      <w:tr w:rsidR="00F27AFD" w14:paraId="5C7F2C5B" w14:textId="77777777" w:rsidTr="00F27AFD">
        <w:tc>
          <w:tcPr>
            <w:tcW w:w="4530" w:type="dxa"/>
            <w:vMerge w:val="restart"/>
            <w:shd w:val="clear" w:color="auto" w:fill="D9D9D9" w:themeFill="background1" w:themeFillShade="D9"/>
            <w:vAlign w:val="center"/>
          </w:tcPr>
          <w:p w14:paraId="2660465D" w14:textId="041CBF95" w:rsidR="00F27AFD" w:rsidRPr="00F27AFD" w:rsidRDefault="00F27AFD" w:rsidP="00F27AFD">
            <w:pPr>
              <w:jc w:val="center"/>
              <w:rPr>
                <w:rFonts w:asciiTheme="minorHAnsi" w:hAnsiTheme="minorHAnsi" w:cs="Arial"/>
                <w:b/>
                <w:bCs/>
                <w:szCs w:val="20"/>
              </w:rPr>
            </w:pPr>
            <w:r w:rsidRPr="00F27AFD">
              <w:rPr>
                <w:rFonts w:asciiTheme="minorHAnsi" w:hAnsiTheme="minorHAnsi" w:cs="Arial"/>
                <w:b/>
                <w:bCs/>
                <w:szCs w:val="20"/>
              </w:rPr>
              <w:t>Cobertura</w:t>
            </w:r>
          </w:p>
        </w:tc>
        <w:tc>
          <w:tcPr>
            <w:tcW w:w="4531" w:type="dxa"/>
            <w:gridSpan w:val="2"/>
            <w:shd w:val="clear" w:color="auto" w:fill="D9D9D9" w:themeFill="background1" w:themeFillShade="D9"/>
            <w:vAlign w:val="center"/>
          </w:tcPr>
          <w:p w14:paraId="486AB607" w14:textId="77777777" w:rsidR="00F27AFD" w:rsidRDefault="00F27AFD" w:rsidP="00F27AFD">
            <w:pPr>
              <w:jc w:val="center"/>
              <w:rPr>
                <w:rFonts w:asciiTheme="minorHAnsi" w:hAnsiTheme="minorHAnsi" w:cs="Arial"/>
                <w:b/>
                <w:bCs/>
                <w:szCs w:val="20"/>
              </w:rPr>
            </w:pPr>
            <w:r w:rsidRPr="00F27AFD">
              <w:rPr>
                <w:rFonts w:asciiTheme="minorHAnsi" w:hAnsiTheme="minorHAnsi" w:cs="Arial"/>
                <w:b/>
                <w:bCs/>
                <w:szCs w:val="20"/>
              </w:rPr>
              <w:t>Valor de indenização máxima</w:t>
            </w:r>
            <w:r>
              <w:rPr>
                <w:rFonts w:asciiTheme="minorHAnsi" w:hAnsiTheme="minorHAnsi" w:cs="Arial"/>
                <w:b/>
                <w:bCs/>
                <w:szCs w:val="20"/>
              </w:rPr>
              <w:t xml:space="preserve"> </w:t>
            </w:r>
          </w:p>
          <w:p w14:paraId="56783467" w14:textId="786FDB4D" w:rsidR="00F27AFD" w:rsidRPr="00F27AFD" w:rsidRDefault="00F27AFD" w:rsidP="00F27AFD">
            <w:pPr>
              <w:jc w:val="center"/>
              <w:rPr>
                <w:rFonts w:asciiTheme="minorHAnsi" w:hAnsiTheme="minorHAnsi" w:cs="Arial"/>
                <w:b/>
                <w:bCs/>
                <w:szCs w:val="20"/>
              </w:rPr>
            </w:pPr>
            <w:r>
              <w:rPr>
                <w:rFonts w:asciiTheme="minorHAnsi" w:hAnsiTheme="minorHAnsi" w:cs="Arial"/>
                <w:b/>
                <w:bCs/>
                <w:szCs w:val="20"/>
              </w:rPr>
              <w:t>(Para itens da tabela I)</w:t>
            </w:r>
          </w:p>
        </w:tc>
      </w:tr>
      <w:tr w:rsidR="00F27AFD" w14:paraId="0C8F436D" w14:textId="77777777" w:rsidTr="00F27AFD">
        <w:tc>
          <w:tcPr>
            <w:tcW w:w="4530" w:type="dxa"/>
            <w:vMerge/>
            <w:shd w:val="clear" w:color="auto" w:fill="D9D9D9" w:themeFill="background1" w:themeFillShade="D9"/>
            <w:vAlign w:val="center"/>
          </w:tcPr>
          <w:p w14:paraId="2FA388A1" w14:textId="77777777" w:rsidR="00F27AFD" w:rsidRPr="00F27AFD" w:rsidRDefault="00F27AFD" w:rsidP="00F27AFD">
            <w:pPr>
              <w:jc w:val="both"/>
              <w:rPr>
                <w:rFonts w:asciiTheme="minorHAnsi" w:hAnsiTheme="minorHAnsi" w:cs="Arial"/>
                <w:b/>
                <w:bCs/>
                <w:szCs w:val="20"/>
              </w:rPr>
            </w:pPr>
          </w:p>
        </w:tc>
        <w:tc>
          <w:tcPr>
            <w:tcW w:w="2265" w:type="dxa"/>
            <w:shd w:val="clear" w:color="auto" w:fill="D9D9D9" w:themeFill="background1" w:themeFillShade="D9"/>
            <w:vAlign w:val="center"/>
          </w:tcPr>
          <w:p w14:paraId="7C66A100" w14:textId="083B745D" w:rsidR="00F27AFD" w:rsidRPr="00F27AFD" w:rsidRDefault="00F27AFD" w:rsidP="00F27AFD">
            <w:pPr>
              <w:jc w:val="center"/>
              <w:rPr>
                <w:rFonts w:asciiTheme="minorHAnsi" w:hAnsiTheme="minorHAnsi" w:cs="Arial"/>
                <w:b/>
                <w:bCs/>
                <w:szCs w:val="20"/>
              </w:rPr>
            </w:pPr>
            <w:r>
              <w:rPr>
                <w:rFonts w:asciiTheme="minorHAnsi" w:hAnsiTheme="minorHAnsi" w:cs="Arial"/>
                <w:b/>
                <w:bCs/>
                <w:szCs w:val="20"/>
              </w:rPr>
              <w:t>Item 1</w:t>
            </w:r>
          </w:p>
        </w:tc>
        <w:tc>
          <w:tcPr>
            <w:tcW w:w="2266" w:type="dxa"/>
            <w:shd w:val="clear" w:color="auto" w:fill="D9D9D9" w:themeFill="background1" w:themeFillShade="D9"/>
            <w:vAlign w:val="center"/>
          </w:tcPr>
          <w:p w14:paraId="2FBD4F12" w14:textId="6BEBD4E5" w:rsidR="00F27AFD" w:rsidRPr="00F27AFD" w:rsidRDefault="00F27AFD" w:rsidP="00F27AFD">
            <w:pPr>
              <w:jc w:val="center"/>
              <w:rPr>
                <w:rFonts w:asciiTheme="minorHAnsi" w:hAnsiTheme="minorHAnsi" w:cs="Arial"/>
                <w:b/>
                <w:bCs/>
                <w:szCs w:val="20"/>
              </w:rPr>
            </w:pPr>
            <w:r>
              <w:rPr>
                <w:rFonts w:asciiTheme="minorHAnsi" w:hAnsiTheme="minorHAnsi" w:cs="Arial"/>
                <w:b/>
                <w:bCs/>
                <w:szCs w:val="20"/>
              </w:rPr>
              <w:t>Item 2</w:t>
            </w:r>
          </w:p>
        </w:tc>
      </w:tr>
      <w:tr w:rsidR="00F27AFD" w14:paraId="48B7A89A" w14:textId="77777777" w:rsidTr="002E6B72">
        <w:tc>
          <w:tcPr>
            <w:tcW w:w="4530" w:type="dxa"/>
          </w:tcPr>
          <w:p w14:paraId="5D9FE67C" w14:textId="2BCC32F3" w:rsidR="00F27AFD" w:rsidRPr="00F27AFD" w:rsidRDefault="00F27AFD" w:rsidP="00F27AFD">
            <w:pPr>
              <w:jc w:val="both"/>
              <w:rPr>
                <w:rFonts w:asciiTheme="minorHAnsi" w:hAnsiTheme="minorHAnsi" w:cs="Arial"/>
                <w:bCs/>
                <w:szCs w:val="20"/>
              </w:rPr>
            </w:pPr>
            <w:r w:rsidRPr="00F27AFD">
              <w:rPr>
                <w:rFonts w:asciiTheme="minorHAnsi" w:hAnsiTheme="minorHAnsi" w:cs="Arial"/>
                <w:bCs/>
                <w:szCs w:val="20"/>
              </w:rPr>
              <w:t>Básica (incêndio, queda de raio e explosão)</w:t>
            </w:r>
          </w:p>
        </w:tc>
        <w:tc>
          <w:tcPr>
            <w:tcW w:w="2265" w:type="dxa"/>
          </w:tcPr>
          <w:p w14:paraId="69B97525" w14:textId="2BB30D87" w:rsidR="00F27AFD" w:rsidRDefault="00F27AFD" w:rsidP="00F27AFD">
            <w:pPr>
              <w:jc w:val="both"/>
              <w:rPr>
                <w:rFonts w:asciiTheme="minorHAnsi" w:hAnsiTheme="minorHAnsi" w:cs="Arial"/>
                <w:bCs/>
                <w:szCs w:val="20"/>
              </w:rPr>
            </w:pPr>
            <w:r>
              <w:rPr>
                <w:rFonts w:asciiTheme="minorHAnsi" w:hAnsiTheme="minorHAnsi" w:cs="Arial"/>
                <w:bCs/>
                <w:szCs w:val="20"/>
              </w:rPr>
              <w:t xml:space="preserve">R$ 1.396.000,00 </w:t>
            </w:r>
          </w:p>
        </w:tc>
        <w:tc>
          <w:tcPr>
            <w:tcW w:w="2266" w:type="dxa"/>
          </w:tcPr>
          <w:p w14:paraId="5A59F923" w14:textId="0E3D181C" w:rsidR="00F27AFD" w:rsidRPr="00F27AFD" w:rsidRDefault="00F27AFD" w:rsidP="00F27AFD">
            <w:pPr>
              <w:jc w:val="both"/>
              <w:rPr>
                <w:rFonts w:asciiTheme="minorHAnsi" w:hAnsiTheme="minorHAnsi" w:cs="Arial"/>
                <w:bCs/>
                <w:szCs w:val="20"/>
              </w:rPr>
            </w:pPr>
            <w:r>
              <w:rPr>
                <w:rFonts w:asciiTheme="minorHAnsi" w:hAnsiTheme="minorHAnsi" w:cs="Arial"/>
                <w:bCs/>
                <w:szCs w:val="20"/>
              </w:rPr>
              <w:t xml:space="preserve">R$ 588.000,00 </w:t>
            </w:r>
          </w:p>
        </w:tc>
      </w:tr>
      <w:tr w:rsidR="00F27AFD" w14:paraId="36D4F0E8" w14:textId="77777777" w:rsidTr="002E6B72">
        <w:tc>
          <w:tcPr>
            <w:tcW w:w="4530" w:type="dxa"/>
          </w:tcPr>
          <w:p w14:paraId="3CB5EF03" w14:textId="1A82402E" w:rsidR="00F27AFD" w:rsidRPr="00F27AFD" w:rsidRDefault="00F27AFD" w:rsidP="00F27AFD">
            <w:pPr>
              <w:jc w:val="both"/>
              <w:rPr>
                <w:rFonts w:asciiTheme="minorHAnsi" w:hAnsiTheme="minorHAnsi" w:cs="Arial"/>
                <w:bCs/>
                <w:szCs w:val="20"/>
              </w:rPr>
            </w:pPr>
            <w:r>
              <w:rPr>
                <w:rFonts w:asciiTheme="minorHAnsi" w:hAnsiTheme="minorHAnsi" w:cs="Arial"/>
                <w:bCs/>
                <w:szCs w:val="20"/>
              </w:rPr>
              <w:t>Danos elétricos</w:t>
            </w:r>
          </w:p>
        </w:tc>
        <w:tc>
          <w:tcPr>
            <w:tcW w:w="2265" w:type="dxa"/>
          </w:tcPr>
          <w:p w14:paraId="77199697" w14:textId="0F1AB276" w:rsidR="00F27AFD" w:rsidRDefault="00F27AFD" w:rsidP="00F27AFD">
            <w:pPr>
              <w:jc w:val="both"/>
              <w:rPr>
                <w:rFonts w:asciiTheme="minorHAnsi" w:hAnsiTheme="minorHAnsi" w:cs="Arial"/>
                <w:bCs/>
                <w:szCs w:val="20"/>
              </w:rPr>
            </w:pPr>
            <w:r>
              <w:rPr>
                <w:rFonts w:asciiTheme="minorHAnsi" w:hAnsiTheme="minorHAnsi" w:cs="Arial"/>
                <w:bCs/>
                <w:szCs w:val="20"/>
              </w:rPr>
              <w:t xml:space="preserve">R$ </w:t>
            </w:r>
            <w:r w:rsidRPr="00F27AFD">
              <w:rPr>
                <w:rFonts w:asciiTheme="minorHAnsi" w:hAnsiTheme="minorHAnsi" w:cs="Arial"/>
                <w:bCs/>
                <w:szCs w:val="20"/>
              </w:rPr>
              <w:t>80</w:t>
            </w:r>
            <w:r>
              <w:rPr>
                <w:rFonts w:asciiTheme="minorHAnsi" w:hAnsiTheme="minorHAnsi" w:cs="Arial"/>
                <w:bCs/>
                <w:szCs w:val="20"/>
              </w:rPr>
              <w:t xml:space="preserve">.290,00 </w:t>
            </w:r>
          </w:p>
        </w:tc>
        <w:tc>
          <w:tcPr>
            <w:tcW w:w="2266" w:type="dxa"/>
          </w:tcPr>
          <w:p w14:paraId="2A9F282C" w14:textId="1C6EEC82" w:rsidR="00F27AFD" w:rsidRDefault="00F27AFD" w:rsidP="00F27AFD">
            <w:pPr>
              <w:jc w:val="both"/>
              <w:rPr>
                <w:rFonts w:asciiTheme="minorHAnsi" w:hAnsiTheme="minorHAnsi" w:cs="Arial"/>
                <w:bCs/>
                <w:szCs w:val="20"/>
              </w:rPr>
            </w:pPr>
            <w:r>
              <w:rPr>
                <w:rFonts w:asciiTheme="minorHAnsi" w:hAnsiTheme="minorHAnsi" w:cs="Arial"/>
                <w:bCs/>
                <w:szCs w:val="20"/>
              </w:rPr>
              <w:t>R$</w:t>
            </w:r>
            <w:r w:rsidR="005C6D3A">
              <w:rPr>
                <w:rFonts w:asciiTheme="minorHAnsi" w:hAnsiTheme="minorHAnsi" w:cs="Arial"/>
                <w:bCs/>
                <w:szCs w:val="20"/>
              </w:rPr>
              <w:t xml:space="preserve"> 33.720,00</w:t>
            </w:r>
          </w:p>
        </w:tc>
      </w:tr>
      <w:tr w:rsidR="005C6D3A" w14:paraId="44FAAB7C" w14:textId="77777777" w:rsidTr="002E6B72">
        <w:tc>
          <w:tcPr>
            <w:tcW w:w="4530" w:type="dxa"/>
          </w:tcPr>
          <w:p w14:paraId="1610862B" w14:textId="1E4BB618" w:rsidR="005C6D3A" w:rsidRDefault="00712C02" w:rsidP="00F27AFD">
            <w:pPr>
              <w:jc w:val="both"/>
              <w:rPr>
                <w:rFonts w:asciiTheme="minorHAnsi" w:hAnsiTheme="minorHAnsi" w:cs="Arial"/>
                <w:bCs/>
                <w:szCs w:val="20"/>
              </w:rPr>
            </w:pPr>
            <w:r>
              <w:rPr>
                <w:rFonts w:asciiTheme="minorHAnsi" w:hAnsiTheme="minorHAnsi" w:cs="Arial"/>
                <w:bCs/>
                <w:szCs w:val="20"/>
              </w:rPr>
              <w:t>Cobertura de vendaval, ciclone, furacão, tornado, granizo e fumaça</w:t>
            </w:r>
          </w:p>
        </w:tc>
        <w:tc>
          <w:tcPr>
            <w:tcW w:w="2265" w:type="dxa"/>
          </w:tcPr>
          <w:p w14:paraId="12F7E9BA" w14:textId="367B6F83" w:rsidR="005C6D3A" w:rsidRDefault="0005508C" w:rsidP="00F27AFD">
            <w:pPr>
              <w:jc w:val="both"/>
              <w:rPr>
                <w:rFonts w:asciiTheme="minorHAnsi" w:hAnsiTheme="minorHAnsi" w:cs="Arial"/>
                <w:bCs/>
                <w:szCs w:val="20"/>
              </w:rPr>
            </w:pPr>
            <w:r>
              <w:rPr>
                <w:rFonts w:asciiTheme="minorHAnsi" w:hAnsiTheme="minorHAnsi" w:cs="Arial"/>
                <w:bCs/>
                <w:szCs w:val="20"/>
              </w:rPr>
              <w:t xml:space="preserve">R$ </w:t>
            </w:r>
            <w:r w:rsidRPr="0005508C">
              <w:rPr>
                <w:rFonts w:asciiTheme="minorHAnsi" w:hAnsiTheme="minorHAnsi" w:cs="Arial"/>
                <w:bCs/>
                <w:szCs w:val="20"/>
              </w:rPr>
              <w:t>279</w:t>
            </w:r>
            <w:r>
              <w:rPr>
                <w:rFonts w:asciiTheme="minorHAnsi" w:hAnsiTheme="minorHAnsi" w:cs="Arial"/>
                <w:bCs/>
                <w:szCs w:val="20"/>
              </w:rPr>
              <w:t>.</w:t>
            </w:r>
            <w:r w:rsidRPr="0005508C">
              <w:rPr>
                <w:rFonts w:asciiTheme="minorHAnsi" w:hAnsiTheme="minorHAnsi" w:cs="Arial"/>
                <w:bCs/>
                <w:szCs w:val="20"/>
              </w:rPr>
              <w:t>200</w:t>
            </w:r>
            <w:r>
              <w:rPr>
                <w:rFonts w:asciiTheme="minorHAnsi" w:hAnsiTheme="minorHAnsi" w:cs="Arial"/>
                <w:bCs/>
                <w:szCs w:val="20"/>
              </w:rPr>
              <w:t>,00</w:t>
            </w:r>
          </w:p>
        </w:tc>
        <w:tc>
          <w:tcPr>
            <w:tcW w:w="2266" w:type="dxa"/>
          </w:tcPr>
          <w:p w14:paraId="4BCE50B2" w14:textId="3871CB82" w:rsidR="005C6D3A" w:rsidRDefault="0005508C" w:rsidP="00F27AFD">
            <w:pPr>
              <w:jc w:val="both"/>
              <w:rPr>
                <w:rFonts w:asciiTheme="minorHAnsi" w:hAnsiTheme="minorHAnsi" w:cs="Arial"/>
                <w:bCs/>
                <w:szCs w:val="20"/>
              </w:rPr>
            </w:pPr>
            <w:r>
              <w:rPr>
                <w:rFonts w:asciiTheme="minorHAnsi" w:hAnsiTheme="minorHAnsi" w:cs="Arial"/>
                <w:bCs/>
                <w:szCs w:val="20"/>
              </w:rPr>
              <w:t>R$ 117.600,00</w:t>
            </w:r>
          </w:p>
        </w:tc>
      </w:tr>
      <w:tr w:rsidR="00712C02" w14:paraId="6A1D827D" w14:textId="77777777" w:rsidTr="002E6B72">
        <w:tc>
          <w:tcPr>
            <w:tcW w:w="4530" w:type="dxa"/>
          </w:tcPr>
          <w:p w14:paraId="7B5522AA" w14:textId="18401EB7" w:rsidR="00712C02" w:rsidRDefault="00712C02" w:rsidP="00F27AFD">
            <w:pPr>
              <w:jc w:val="both"/>
              <w:rPr>
                <w:rFonts w:asciiTheme="minorHAnsi" w:hAnsiTheme="minorHAnsi" w:cs="Arial"/>
                <w:bCs/>
                <w:szCs w:val="20"/>
              </w:rPr>
            </w:pPr>
            <w:r>
              <w:rPr>
                <w:rFonts w:asciiTheme="minorHAnsi" w:hAnsiTheme="minorHAnsi" w:cs="Arial"/>
                <w:bCs/>
                <w:szCs w:val="20"/>
              </w:rPr>
              <w:t>Perda e pagamento de aluguel</w:t>
            </w:r>
            <w:r w:rsidR="00A855E8">
              <w:rPr>
                <w:rFonts w:asciiTheme="minorHAnsi" w:hAnsiTheme="minorHAnsi" w:cs="Arial"/>
                <w:bCs/>
                <w:szCs w:val="20"/>
              </w:rPr>
              <w:t xml:space="preserve"> (total para 6 meses)</w:t>
            </w:r>
          </w:p>
        </w:tc>
        <w:tc>
          <w:tcPr>
            <w:tcW w:w="2265" w:type="dxa"/>
          </w:tcPr>
          <w:p w14:paraId="0C1FDF34" w14:textId="3F704B3D" w:rsidR="00712C02" w:rsidRDefault="00712C02" w:rsidP="00F45CD0">
            <w:pPr>
              <w:jc w:val="both"/>
              <w:rPr>
                <w:rFonts w:asciiTheme="minorHAnsi" w:hAnsiTheme="minorHAnsi" w:cs="Arial"/>
                <w:bCs/>
                <w:szCs w:val="20"/>
              </w:rPr>
            </w:pPr>
            <w:r>
              <w:rPr>
                <w:rFonts w:asciiTheme="minorHAnsi" w:hAnsiTheme="minorHAnsi" w:cs="Arial"/>
                <w:bCs/>
                <w:szCs w:val="20"/>
              </w:rPr>
              <w:t>R$ 8</w:t>
            </w:r>
            <w:r w:rsidR="00F45CD0">
              <w:rPr>
                <w:rFonts w:asciiTheme="minorHAnsi" w:hAnsiTheme="minorHAnsi" w:cs="Arial"/>
                <w:bCs/>
                <w:szCs w:val="20"/>
              </w:rPr>
              <w:t>4.000</w:t>
            </w:r>
            <w:r>
              <w:rPr>
                <w:rFonts w:asciiTheme="minorHAnsi" w:hAnsiTheme="minorHAnsi" w:cs="Arial"/>
                <w:bCs/>
                <w:szCs w:val="20"/>
              </w:rPr>
              <w:t>,00</w:t>
            </w:r>
          </w:p>
        </w:tc>
        <w:tc>
          <w:tcPr>
            <w:tcW w:w="2266" w:type="dxa"/>
          </w:tcPr>
          <w:p w14:paraId="3DC282B7" w14:textId="5E74E626" w:rsidR="00712C02" w:rsidRDefault="00AC73C4" w:rsidP="00F45CD0">
            <w:pPr>
              <w:jc w:val="both"/>
              <w:rPr>
                <w:rFonts w:asciiTheme="minorHAnsi" w:hAnsiTheme="minorHAnsi" w:cs="Arial"/>
                <w:bCs/>
                <w:szCs w:val="20"/>
              </w:rPr>
            </w:pPr>
            <w:r>
              <w:rPr>
                <w:rFonts w:asciiTheme="minorHAnsi" w:hAnsiTheme="minorHAnsi" w:cs="Arial"/>
                <w:bCs/>
                <w:szCs w:val="20"/>
              </w:rPr>
              <w:t>R$ 3</w:t>
            </w:r>
            <w:r w:rsidR="00F45CD0">
              <w:rPr>
                <w:rFonts w:asciiTheme="minorHAnsi" w:hAnsiTheme="minorHAnsi" w:cs="Arial"/>
                <w:bCs/>
                <w:szCs w:val="20"/>
              </w:rPr>
              <w:t>5</w:t>
            </w:r>
            <w:r>
              <w:rPr>
                <w:rFonts w:asciiTheme="minorHAnsi" w:hAnsiTheme="minorHAnsi" w:cs="Arial"/>
                <w:bCs/>
                <w:szCs w:val="20"/>
              </w:rPr>
              <w:t>.</w:t>
            </w:r>
            <w:r w:rsidR="00F45CD0">
              <w:rPr>
                <w:rFonts w:asciiTheme="minorHAnsi" w:hAnsiTheme="minorHAnsi" w:cs="Arial"/>
                <w:bCs/>
                <w:szCs w:val="20"/>
              </w:rPr>
              <w:t>3</w:t>
            </w:r>
            <w:r>
              <w:rPr>
                <w:rFonts w:asciiTheme="minorHAnsi" w:hAnsiTheme="minorHAnsi" w:cs="Arial"/>
                <w:bCs/>
                <w:szCs w:val="20"/>
              </w:rPr>
              <w:t>00,00</w:t>
            </w:r>
          </w:p>
        </w:tc>
      </w:tr>
      <w:tr w:rsidR="00EA74BA" w14:paraId="2E33F67C" w14:textId="77777777" w:rsidTr="002E6B72">
        <w:tc>
          <w:tcPr>
            <w:tcW w:w="4530" w:type="dxa"/>
          </w:tcPr>
          <w:p w14:paraId="3122A569" w14:textId="4AB75066" w:rsidR="00EA74BA" w:rsidRDefault="00EA74BA" w:rsidP="00F27AFD">
            <w:pPr>
              <w:jc w:val="both"/>
              <w:rPr>
                <w:rFonts w:asciiTheme="minorHAnsi" w:hAnsiTheme="minorHAnsi" w:cs="Arial"/>
                <w:bCs/>
                <w:szCs w:val="20"/>
              </w:rPr>
            </w:pPr>
            <w:r>
              <w:rPr>
                <w:rFonts w:asciiTheme="minorHAnsi" w:hAnsiTheme="minorHAnsi" w:cs="Arial"/>
                <w:bCs/>
                <w:szCs w:val="20"/>
              </w:rPr>
              <w:t>Inundações e derrame de sprinklers</w:t>
            </w:r>
          </w:p>
        </w:tc>
        <w:tc>
          <w:tcPr>
            <w:tcW w:w="2265" w:type="dxa"/>
          </w:tcPr>
          <w:p w14:paraId="193085CA" w14:textId="16241E9D" w:rsidR="00EA74BA" w:rsidRDefault="009B4144" w:rsidP="00BE7044">
            <w:pPr>
              <w:jc w:val="both"/>
              <w:rPr>
                <w:rFonts w:asciiTheme="minorHAnsi" w:hAnsiTheme="minorHAnsi" w:cs="Arial"/>
                <w:bCs/>
                <w:szCs w:val="20"/>
              </w:rPr>
            </w:pPr>
            <w:r>
              <w:rPr>
                <w:rFonts w:asciiTheme="minorHAnsi" w:hAnsiTheme="minorHAnsi" w:cs="Arial"/>
                <w:bCs/>
                <w:szCs w:val="20"/>
              </w:rPr>
              <w:t>R$ 64.</w:t>
            </w:r>
            <w:r w:rsidR="00BE7044">
              <w:rPr>
                <w:rFonts w:asciiTheme="minorHAnsi" w:hAnsiTheme="minorHAnsi" w:cs="Arial"/>
                <w:bCs/>
                <w:szCs w:val="20"/>
              </w:rPr>
              <w:t>300</w:t>
            </w:r>
            <w:r>
              <w:rPr>
                <w:rFonts w:asciiTheme="minorHAnsi" w:hAnsiTheme="minorHAnsi" w:cs="Arial"/>
                <w:bCs/>
                <w:szCs w:val="20"/>
              </w:rPr>
              <w:t>,00</w:t>
            </w:r>
          </w:p>
        </w:tc>
        <w:tc>
          <w:tcPr>
            <w:tcW w:w="2266" w:type="dxa"/>
          </w:tcPr>
          <w:p w14:paraId="75894549" w14:textId="73EA865B" w:rsidR="00EA74BA" w:rsidRDefault="009B4144" w:rsidP="00F27AFD">
            <w:pPr>
              <w:jc w:val="both"/>
              <w:rPr>
                <w:rFonts w:asciiTheme="minorHAnsi" w:hAnsiTheme="minorHAnsi" w:cs="Arial"/>
                <w:bCs/>
                <w:szCs w:val="20"/>
              </w:rPr>
            </w:pPr>
            <w:r>
              <w:rPr>
                <w:rFonts w:asciiTheme="minorHAnsi" w:hAnsiTheme="minorHAnsi" w:cs="Arial"/>
                <w:bCs/>
                <w:szCs w:val="20"/>
              </w:rPr>
              <w:t>R$ 38.000,00</w:t>
            </w:r>
          </w:p>
        </w:tc>
      </w:tr>
      <w:tr w:rsidR="00EA74BA" w14:paraId="5013A91A" w14:textId="77777777" w:rsidTr="002E6B72">
        <w:tc>
          <w:tcPr>
            <w:tcW w:w="4530" w:type="dxa"/>
          </w:tcPr>
          <w:p w14:paraId="6BADEECA" w14:textId="0EE11854" w:rsidR="00EA74BA" w:rsidRPr="006A2894" w:rsidRDefault="00EA74BA" w:rsidP="00F27AFD">
            <w:pPr>
              <w:jc w:val="both"/>
              <w:rPr>
                <w:rFonts w:asciiTheme="minorHAnsi" w:hAnsiTheme="minorHAnsi" w:cs="Arial"/>
                <w:bCs/>
                <w:szCs w:val="20"/>
              </w:rPr>
            </w:pPr>
            <w:r w:rsidRPr="006A2894">
              <w:rPr>
                <w:rFonts w:asciiTheme="minorHAnsi" w:hAnsiTheme="minorHAnsi" w:cs="Arial"/>
                <w:bCs/>
                <w:szCs w:val="20"/>
              </w:rPr>
              <w:t>Despesas fixas</w:t>
            </w:r>
            <w:r w:rsidR="00634DB3" w:rsidRPr="006A2894">
              <w:rPr>
                <w:rFonts w:asciiTheme="minorHAnsi" w:hAnsiTheme="minorHAnsi" w:cs="Arial"/>
                <w:bCs/>
                <w:szCs w:val="20"/>
              </w:rPr>
              <w:t xml:space="preserve"> (total para 6 meses)</w:t>
            </w:r>
          </w:p>
        </w:tc>
        <w:tc>
          <w:tcPr>
            <w:tcW w:w="2265" w:type="dxa"/>
          </w:tcPr>
          <w:p w14:paraId="0AAEAA0E" w14:textId="33F96FF5" w:rsidR="00EA74BA" w:rsidRPr="006A2894" w:rsidRDefault="00B5518A" w:rsidP="00B5518A">
            <w:pPr>
              <w:jc w:val="both"/>
              <w:rPr>
                <w:rFonts w:asciiTheme="minorHAnsi" w:hAnsiTheme="minorHAnsi" w:cs="Arial"/>
                <w:bCs/>
                <w:szCs w:val="20"/>
              </w:rPr>
            </w:pPr>
            <w:r w:rsidRPr="006A2894">
              <w:rPr>
                <w:rFonts w:asciiTheme="minorHAnsi" w:hAnsiTheme="minorHAnsi" w:cs="Arial"/>
                <w:bCs/>
                <w:szCs w:val="20"/>
              </w:rPr>
              <w:t>R$ 14.290,00</w:t>
            </w:r>
            <w:r w:rsidR="00630F63" w:rsidRPr="006A2894">
              <w:rPr>
                <w:rFonts w:asciiTheme="minorHAnsi" w:hAnsiTheme="minorHAnsi" w:cs="Arial"/>
                <w:bCs/>
                <w:szCs w:val="20"/>
              </w:rPr>
              <w:t xml:space="preserve"> </w:t>
            </w:r>
          </w:p>
        </w:tc>
        <w:tc>
          <w:tcPr>
            <w:tcW w:w="2266" w:type="dxa"/>
          </w:tcPr>
          <w:p w14:paraId="69BE9980" w14:textId="0348DE01" w:rsidR="00EA74BA" w:rsidRPr="006A2894" w:rsidRDefault="00B5518A" w:rsidP="00F27AFD">
            <w:pPr>
              <w:jc w:val="both"/>
              <w:rPr>
                <w:rFonts w:asciiTheme="minorHAnsi" w:hAnsiTheme="minorHAnsi" w:cs="Arial"/>
                <w:bCs/>
                <w:szCs w:val="20"/>
              </w:rPr>
            </w:pPr>
            <w:r w:rsidRPr="006A2894">
              <w:rPr>
                <w:rFonts w:asciiTheme="minorHAnsi" w:hAnsiTheme="minorHAnsi" w:cs="Arial"/>
                <w:bCs/>
                <w:szCs w:val="20"/>
              </w:rPr>
              <w:t>R$ 14.290,00</w:t>
            </w:r>
          </w:p>
        </w:tc>
      </w:tr>
      <w:tr w:rsidR="00A855E8" w14:paraId="1E6D00E5" w14:textId="77777777" w:rsidTr="002E6B72">
        <w:tc>
          <w:tcPr>
            <w:tcW w:w="4530" w:type="dxa"/>
          </w:tcPr>
          <w:p w14:paraId="026B650D" w14:textId="53C975E3" w:rsidR="00A855E8" w:rsidRPr="006A2894" w:rsidRDefault="00A855E8" w:rsidP="00F27AFD">
            <w:pPr>
              <w:jc w:val="both"/>
              <w:rPr>
                <w:rFonts w:asciiTheme="minorHAnsi" w:hAnsiTheme="minorHAnsi" w:cs="Arial"/>
                <w:bCs/>
                <w:szCs w:val="20"/>
              </w:rPr>
            </w:pPr>
            <w:r w:rsidRPr="006A2894">
              <w:rPr>
                <w:rFonts w:asciiTheme="minorHAnsi" w:hAnsiTheme="minorHAnsi" w:cs="Arial"/>
                <w:bCs/>
                <w:szCs w:val="20"/>
              </w:rPr>
              <w:t>Vidros, mármores e espelhos</w:t>
            </w:r>
          </w:p>
        </w:tc>
        <w:tc>
          <w:tcPr>
            <w:tcW w:w="2265" w:type="dxa"/>
          </w:tcPr>
          <w:p w14:paraId="6D1044C3" w14:textId="4865641E" w:rsidR="00A855E8" w:rsidRPr="006A2894" w:rsidRDefault="00F06677" w:rsidP="006A2894">
            <w:pPr>
              <w:jc w:val="both"/>
              <w:rPr>
                <w:rFonts w:asciiTheme="minorHAnsi" w:hAnsiTheme="minorHAnsi" w:cs="Arial"/>
                <w:bCs/>
                <w:szCs w:val="20"/>
              </w:rPr>
            </w:pPr>
            <w:r w:rsidRPr="006A2894">
              <w:rPr>
                <w:rFonts w:asciiTheme="minorHAnsi" w:hAnsiTheme="minorHAnsi" w:cs="Arial"/>
                <w:bCs/>
                <w:szCs w:val="20"/>
              </w:rPr>
              <w:t xml:space="preserve">R$ </w:t>
            </w:r>
            <w:r w:rsidR="006A2894" w:rsidRPr="006A2894">
              <w:rPr>
                <w:rFonts w:asciiTheme="minorHAnsi" w:hAnsiTheme="minorHAnsi" w:cs="Arial"/>
                <w:bCs/>
                <w:szCs w:val="20"/>
              </w:rPr>
              <w:t>20.000</w:t>
            </w:r>
          </w:p>
        </w:tc>
        <w:tc>
          <w:tcPr>
            <w:tcW w:w="2266" w:type="dxa"/>
          </w:tcPr>
          <w:p w14:paraId="242AF105" w14:textId="3D8155C4" w:rsidR="00A855E8" w:rsidRPr="006A2894" w:rsidRDefault="00F06677" w:rsidP="00F27AFD">
            <w:pPr>
              <w:jc w:val="both"/>
              <w:rPr>
                <w:rFonts w:asciiTheme="minorHAnsi" w:hAnsiTheme="minorHAnsi" w:cs="Arial"/>
                <w:bCs/>
                <w:szCs w:val="20"/>
              </w:rPr>
            </w:pPr>
            <w:r w:rsidRPr="006A2894">
              <w:rPr>
                <w:rFonts w:asciiTheme="minorHAnsi" w:hAnsiTheme="minorHAnsi" w:cs="Arial"/>
                <w:bCs/>
                <w:szCs w:val="20"/>
              </w:rPr>
              <w:t>R</w:t>
            </w:r>
            <w:r w:rsidR="006A2894" w:rsidRPr="006A2894">
              <w:rPr>
                <w:rFonts w:asciiTheme="minorHAnsi" w:hAnsiTheme="minorHAnsi" w:cs="Arial"/>
                <w:bCs/>
                <w:szCs w:val="20"/>
              </w:rPr>
              <w:t>$ 12.000,00</w:t>
            </w:r>
          </w:p>
        </w:tc>
      </w:tr>
      <w:tr w:rsidR="007940D6" w14:paraId="557F1C6A" w14:textId="77777777" w:rsidTr="002E6B72">
        <w:tc>
          <w:tcPr>
            <w:tcW w:w="4530" w:type="dxa"/>
          </w:tcPr>
          <w:p w14:paraId="7854E0AC" w14:textId="0871EF65" w:rsidR="007940D6" w:rsidRDefault="007940D6" w:rsidP="007940D6">
            <w:pPr>
              <w:jc w:val="both"/>
              <w:rPr>
                <w:rFonts w:asciiTheme="minorHAnsi" w:hAnsiTheme="minorHAnsi" w:cs="Arial"/>
                <w:bCs/>
                <w:szCs w:val="20"/>
              </w:rPr>
            </w:pPr>
            <w:r>
              <w:rPr>
                <w:rFonts w:asciiTheme="minorHAnsi" w:hAnsiTheme="minorHAnsi" w:cs="Arial"/>
                <w:bCs/>
                <w:szCs w:val="20"/>
              </w:rPr>
              <w:t>Roubo ou furto qualificado</w:t>
            </w:r>
          </w:p>
        </w:tc>
        <w:tc>
          <w:tcPr>
            <w:tcW w:w="2265" w:type="dxa"/>
          </w:tcPr>
          <w:p w14:paraId="6B3C29D5" w14:textId="420B0646" w:rsidR="007940D6" w:rsidRDefault="007940D6" w:rsidP="0062152D">
            <w:pPr>
              <w:jc w:val="both"/>
              <w:rPr>
                <w:rFonts w:asciiTheme="minorHAnsi" w:hAnsiTheme="minorHAnsi" w:cs="Arial"/>
                <w:bCs/>
                <w:szCs w:val="20"/>
              </w:rPr>
            </w:pPr>
            <w:r>
              <w:rPr>
                <w:rFonts w:asciiTheme="minorHAnsi" w:hAnsiTheme="minorHAnsi" w:cs="Arial"/>
                <w:bCs/>
                <w:szCs w:val="20"/>
              </w:rPr>
              <w:t xml:space="preserve">R$ </w:t>
            </w:r>
            <w:r w:rsidR="0062152D">
              <w:rPr>
                <w:rFonts w:asciiTheme="minorHAnsi" w:hAnsiTheme="minorHAnsi" w:cs="Arial"/>
                <w:bCs/>
                <w:szCs w:val="20"/>
              </w:rPr>
              <w:t>350.000</w:t>
            </w:r>
            <w:r>
              <w:rPr>
                <w:rFonts w:asciiTheme="minorHAnsi" w:hAnsiTheme="minorHAnsi" w:cs="Arial"/>
                <w:bCs/>
                <w:szCs w:val="20"/>
              </w:rPr>
              <w:t>,00</w:t>
            </w:r>
          </w:p>
        </w:tc>
        <w:tc>
          <w:tcPr>
            <w:tcW w:w="2266" w:type="dxa"/>
          </w:tcPr>
          <w:p w14:paraId="7E1DBA40" w14:textId="388448DF" w:rsidR="007940D6" w:rsidRDefault="007940D6" w:rsidP="0062152D">
            <w:pPr>
              <w:jc w:val="both"/>
              <w:rPr>
                <w:rFonts w:asciiTheme="minorHAnsi" w:hAnsiTheme="minorHAnsi" w:cs="Arial"/>
                <w:bCs/>
                <w:szCs w:val="20"/>
              </w:rPr>
            </w:pPr>
            <w:r>
              <w:rPr>
                <w:rFonts w:asciiTheme="minorHAnsi" w:hAnsiTheme="minorHAnsi" w:cs="Arial"/>
                <w:bCs/>
                <w:szCs w:val="20"/>
              </w:rPr>
              <w:t>R$ 33</w:t>
            </w:r>
            <w:r w:rsidR="0062152D">
              <w:rPr>
                <w:rFonts w:asciiTheme="minorHAnsi" w:hAnsiTheme="minorHAnsi" w:cs="Arial"/>
                <w:bCs/>
                <w:szCs w:val="20"/>
              </w:rPr>
              <w:t>4</w:t>
            </w:r>
            <w:r>
              <w:rPr>
                <w:rFonts w:asciiTheme="minorHAnsi" w:hAnsiTheme="minorHAnsi" w:cs="Arial"/>
                <w:bCs/>
                <w:szCs w:val="20"/>
              </w:rPr>
              <w:t>.</w:t>
            </w:r>
            <w:r w:rsidR="0062152D">
              <w:rPr>
                <w:rFonts w:asciiTheme="minorHAnsi" w:hAnsiTheme="minorHAnsi" w:cs="Arial"/>
                <w:bCs/>
                <w:szCs w:val="20"/>
              </w:rPr>
              <w:t>00</w:t>
            </w:r>
            <w:r>
              <w:rPr>
                <w:rFonts w:asciiTheme="minorHAnsi" w:hAnsiTheme="minorHAnsi" w:cs="Arial"/>
                <w:bCs/>
                <w:szCs w:val="20"/>
              </w:rPr>
              <w:t>0,00</w:t>
            </w:r>
          </w:p>
        </w:tc>
      </w:tr>
      <w:tr w:rsidR="007940D6" w14:paraId="2F3D328E" w14:textId="77777777" w:rsidTr="002E6B72">
        <w:tc>
          <w:tcPr>
            <w:tcW w:w="4530" w:type="dxa"/>
          </w:tcPr>
          <w:p w14:paraId="587DE30B" w14:textId="59C93D43" w:rsidR="007940D6" w:rsidRDefault="007940D6" w:rsidP="007940D6">
            <w:pPr>
              <w:jc w:val="both"/>
              <w:rPr>
                <w:rFonts w:asciiTheme="minorHAnsi" w:hAnsiTheme="minorHAnsi" w:cs="Arial"/>
                <w:bCs/>
                <w:szCs w:val="20"/>
              </w:rPr>
            </w:pPr>
            <w:r>
              <w:rPr>
                <w:rFonts w:asciiTheme="minorHAnsi" w:hAnsiTheme="minorHAnsi" w:cs="Arial"/>
                <w:bCs/>
                <w:szCs w:val="20"/>
              </w:rPr>
              <w:t>Responsabilidade civil</w:t>
            </w:r>
          </w:p>
        </w:tc>
        <w:tc>
          <w:tcPr>
            <w:tcW w:w="2265" w:type="dxa"/>
          </w:tcPr>
          <w:p w14:paraId="707BFC9A" w14:textId="55D85D3B" w:rsidR="007940D6" w:rsidRDefault="007940D6" w:rsidP="007940D6">
            <w:pPr>
              <w:jc w:val="both"/>
              <w:rPr>
                <w:rFonts w:asciiTheme="minorHAnsi" w:hAnsiTheme="minorHAnsi" w:cs="Arial"/>
                <w:bCs/>
                <w:szCs w:val="20"/>
              </w:rPr>
            </w:pPr>
            <w:r>
              <w:rPr>
                <w:rFonts w:asciiTheme="minorHAnsi" w:hAnsiTheme="minorHAnsi" w:cs="Arial"/>
                <w:bCs/>
                <w:szCs w:val="20"/>
              </w:rPr>
              <w:t>R$ 50.000,00</w:t>
            </w:r>
          </w:p>
        </w:tc>
        <w:tc>
          <w:tcPr>
            <w:tcW w:w="2266" w:type="dxa"/>
          </w:tcPr>
          <w:p w14:paraId="5F969774" w14:textId="2FCE8C5B" w:rsidR="007940D6" w:rsidRDefault="007940D6" w:rsidP="007940D6">
            <w:pPr>
              <w:jc w:val="both"/>
              <w:rPr>
                <w:rFonts w:asciiTheme="minorHAnsi" w:hAnsiTheme="minorHAnsi" w:cs="Arial"/>
                <w:bCs/>
                <w:szCs w:val="20"/>
              </w:rPr>
            </w:pPr>
            <w:r>
              <w:rPr>
                <w:rFonts w:asciiTheme="minorHAnsi" w:hAnsiTheme="minorHAnsi" w:cs="Arial"/>
                <w:bCs/>
                <w:szCs w:val="20"/>
              </w:rPr>
              <w:t>R$ 50.000,00</w:t>
            </w:r>
          </w:p>
        </w:tc>
      </w:tr>
      <w:tr w:rsidR="007940D6" w14:paraId="7E2ADD0C" w14:textId="77777777" w:rsidTr="002E6B72">
        <w:tc>
          <w:tcPr>
            <w:tcW w:w="4530" w:type="dxa"/>
          </w:tcPr>
          <w:p w14:paraId="004F71CE" w14:textId="3A09B20B" w:rsidR="007940D6" w:rsidRDefault="007940D6" w:rsidP="007940D6">
            <w:pPr>
              <w:jc w:val="both"/>
              <w:rPr>
                <w:rFonts w:asciiTheme="minorHAnsi" w:hAnsiTheme="minorHAnsi" w:cs="Arial"/>
                <w:bCs/>
                <w:szCs w:val="20"/>
              </w:rPr>
            </w:pPr>
            <w:r>
              <w:rPr>
                <w:rFonts w:asciiTheme="minorHAnsi" w:hAnsiTheme="minorHAnsi" w:cs="Arial"/>
                <w:bCs/>
                <w:szCs w:val="20"/>
              </w:rPr>
              <w:t>Equipamentos eletrônicos</w:t>
            </w:r>
          </w:p>
        </w:tc>
        <w:tc>
          <w:tcPr>
            <w:tcW w:w="2265" w:type="dxa"/>
          </w:tcPr>
          <w:p w14:paraId="02CD8C22" w14:textId="5DB249F4" w:rsidR="007940D6" w:rsidRDefault="007940D6" w:rsidP="0062152D">
            <w:pPr>
              <w:jc w:val="both"/>
              <w:rPr>
                <w:rFonts w:asciiTheme="minorHAnsi" w:hAnsiTheme="minorHAnsi" w:cs="Arial"/>
                <w:bCs/>
                <w:szCs w:val="20"/>
              </w:rPr>
            </w:pPr>
            <w:r>
              <w:rPr>
                <w:rFonts w:asciiTheme="minorHAnsi" w:hAnsiTheme="minorHAnsi" w:cs="Arial"/>
                <w:bCs/>
                <w:szCs w:val="20"/>
              </w:rPr>
              <w:t xml:space="preserve">R$ </w:t>
            </w:r>
            <w:r w:rsidR="0062152D">
              <w:rPr>
                <w:rFonts w:asciiTheme="minorHAnsi" w:hAnsiTheme="minorHAnsi" w:cs="Arial"/>
                <w:bCs/>
                <w:szCs w:val="20"/>
              </w:rPr>
              <w:t>350.000</w:t>
            </w:r>
            <w:r>
              <w:rPr>
                <w:rFonts w:asciiTheme="minorHAnsi" w:hAnsiTheme="minorHAnsi" w:cs="Arial"/>
                <w:bCs/>
                <w:szCs w:val="20"/>
              </w:rPr>
              <w:t>,00</w:t>
            </w:r>
          </w:p>
        </w:tc>
        <w:tc>
          <w:tcPr>
            <w:tcW w:w="2266" w:type="dxa"/>
          </w:tcPr>
          <w:p w14:paraId="2285B2D8" w14:textId="155F1E2D" w:rsidR="007940D6" w:rsidRDefault="0046555F" w:rsidP="0046555F">
            <w:pPr>
              <w:jc w:val="both"/>
              <w:rPr>
                <w:rFonts w:asciiTheme="minorHAnsi" w:hAnsiTheme="minorHAnsi" w:cs="Arial"/>
                <w:bCs/>
                <w:szCs w:val="20"/>
              </w:rPr>
            </w:pPr>
            <w:r w:rsidRPr="0046555F">
              <w:rPr>
                <w:rFonts w:asciiTheme="minorHAnsi" w:hAnsiTheme="minorHAnsi" w:cs="Arial"/>
                <w:bCs/>
                <w:szCs w:val="20"/>
              </w:rPr>
              <w:t xml:space="preserve">R$ 334.000,00 </w:t>
            </w:r>
          </w:p>
        </w:tc>
      </w:tr>
    </w:tbl>
    <w:p w14:paraId="36730520" w14:textId="47CCB0F7" w:rsidR="00F27AFD" w:rsidRDefault="00F27AFD" w:rsidP="00F27AFD">
      <w:pPr>
        <w:spacing w:line="360" w:lineRule="auto"/>
        <w:jc w:val="both"/>
        <w:rPr>
          <w:rFonts w:asciiTheme="minorHAnsi" w:hAnsiTheme="minorHAnsi" w:cs="Arial"/>
          <w:bCs/>
          <w:color w:val="FF0000"/>
          <w:szCs w:val="20"/>
        </w:rPr>
      </w:pPr>
    </w:p>
    <w:p w14:paraId="755584D9" w14:textId="4E3C3BCC" w:rsidR="00284387" w:rsidRPr="000F3217" w:rsidRDefault="00284387" w:rsidP="00284387">
      <w:pPr>
        <w:pStyle w:val="PargrafodaLista"/>
        <w:numPr>
          <w:ilvl w:val="3"/>
          <w:numId w:val="1"/>
        </w:numPr>
        <w:spacing w:line="360" w:lineRule="auto"/>
        <w:jc w:val="both"/>
        <w:rPr>
          <w:rFonts w:asciiTheme="minorHAnsi" w:hAnsiTheme="minorHAnsi" w:cs="Arial"/>
          <w:bCs/>
          <w:szCs w:val="20"/>
        </w:rPr>
      </w:pPr>
      <w:r w:rsidRPr="000F3217">
        <w:rPr>
          <w:rFonts w:asciiTheme="minorHAnsi" w:hAnsiTheme="minorHAnsi" w:cs="Arial"/>
          <w:bCs/>
          <w:szCs w:val="20"/>
        </w:rPr>
        <w:t>As franquias máximas aceitáveis são as que constam na tabela IV:</w:t>
      </w:r>
    </w:p>
    <w:tbl>
      <w:tblPr>
        <w:tblStyle w:val="Tabelacomgrade"/>
        <w:tblW w:w="0" w:type="auto"/>
        <w:tblLook w:val="04A0" w:firstRow="1" w:lastRow="0" w:firstColumn="1" w:lastColumn="0" w:noHBand="0" w:noVBand="1"/>
      </w:tblPr>
      <w:tblGrid>
        <w:gridCol w:w="4530"/>
        <w:gridCol w:w="2265"/>
        <w:gridCol w:w="2266"/>
      </w:tblGrid>
      <w:tr w:rsidR="00284387" w14:paraId="0B6F056A" w14:textId="77777777" w:rsidTr="00284387">
        <w:tc>
          <w:tcPr>
            <w:tcW w:w="9061" w:type="dxa"/>
            <w:gridSpan w:val="3"/>
            <w:shd w:val="clear" w:color="auto" w:fill="D9D9D9" w:themeFill="background1" w:themeFillShade="D9"/>
            <w:vAlign w:val="center"/>
          </w:tcPr>
          <w:p w14:paraId="17BEBD40" w14:textId="7DB57303" w:rsidR="00284387" w:rsidRPr="00F27AFD" w:rsidRDefault="00284387" w:rsidP="00284387">
            <w:pPr>
              <w:jc w:val="center"/>
              <w:rPr>
                <w:rFonts w:asciiTheme="minorHAnsi" w:hAnsiTheme="minorHAnsi" w:cs="Arial"/>
                <w:b/>
                <w:bCs/>
                <w:szCs w:val="20"/>
              </w:rPr>
            </w:pPr>
            <w:r>
              <w:rPr>
                <w:rFonts w:asciiTheme="minorHAnsi" w:hAnsiTheme="minorHAnsi" w:cs="Arial"/>
                <w:b/>
                <w:bCs/>
                <w:szCs w:val="20"/>
              </w:rPr>
              <w:t>TABELA IV</w:t>
            </w:r>
          </w:p>
        </w:tc>
      </w:tr>
      <w:tr w:rsidR="00284387" w14:paraId="7A7FAAA1" w14:textId="77777777" w:rsidTr="00284387">
        <w:tc>
          <w:tcPr>
            <w:tcW w:w="4530" w:type="dxa"/>
            <w:vMerge w:val="restart"/>
            <w:shd w:val="clear" w:color="auto" w:fill="D9D9D9" w:themeFill="background1" w:themeFillShade="D9"/>
            <w:vAlign w:val="center"/>
          </w:tcPr>
          <w:p w14:paraId="3D2F59B9" w14:textId="77777777" w:rsidR="00284387" w:rsidRPr="00F27AFD" w:rsidRDefault="00284387" w:rsidP="00284387">
            <w:pPr>
              <w:jc w:val="center"/>
              <w:rPr>
                <w:rFonts w:asciiTheme="minorHAnsi" w:hAnsiTheme="minorHAnsi" w:cs="Arial"/>
                <w:b/>
                <w:bCs/>
                <w:szCs w:val="20"/>
              </w:rPr>
            </w:pPr>
            <w:r w:rsidRPr="00F27AFD">
              <w:rPr>
                <w:rFonts w:asciiTheme="minorHAnsi" w:hAnsiTheme="minorHAnsi" w:cs="Arial"/>
                <w:b/>
                <w:bCs/>
                <w:szCs w:val="20"/>
              </w:rPr>
              <w:t>Cobertura</w:t>
            </w:r>
          </w:p>
        </w:tc>
        <w:tc>
          <w:tcPr>
            <w:tcW w:w="4531" w:type="dxa"/>
            <w:gridSpan w:val="2"/>
            <w:shd w:val="clear" w:color="auto" w:fill="D9D9D9" w:themeFill="background1" w:themeFillShade="D9"/>
            <w:vAlign w:val="center"/>
          </w:tcPr>
          <w:p w14:paraId="5C91DA1C" w14:textId="41C6E011" w:rsidR="00284387" w:rsidRDefault="00284387" w:rsidP="00284387">
            <w:pPr>
              <w:jc w:val="center"/>
              <w:rPr>
                <w:rFonts w:asciiTheme="minorHAnsi" w:hAnsiTheme="minorHAnsi" w:cs="Arial"/>
                <w:b/>
                <w:bCs/>
                <w:szCs w:val="20"/>
              </w:rPr>
            </w:pPr>
            <w:r>
              <w:rPr>
                <w:rFonts w:asciiTheme="minorHAnsi" w:hAnsiTheme="minorHAnsi" w:cs="Arial"/>
                <w:b/>
                <w:bCs/>
                <w:szCs w:val="20"/>
              </w:rPr>
              <w:t xml:space="preserve">Franquia </w:t>
            </w:r>
            <w:r w:rsidRPr="00F27AFD">
              <w:rPr>
                <w:rFonts w:asciiTheme="minorHAnsi" w:hAnsiTheme="minorHAnsi" w:cs="Arial"/>
                <w:b/>
                <w:bCs/>
                <w:szCs w:val="20"/>
              </w:rPr>
              <w:t>máxima</w:t>
            </w:r>
            <w:r>
              <w:rPr>
                <w:rFonts w:asciiTheme="minorHAnsi" w:hAnsiTheme="minorHAnsi" w:cs="Arial"/>
                <w:b/>
                <w:bCs/>
                <w:szCs w:val="20"/>
              </w:rPr>
              <w:t xml:space="preserve"> aceitável</w:t>
            </w:r>
          </w:p>
          <w:p w14:paraId="62693E16" w14:textId="77777777" w:rsidR="00284387" w:rsidRPr="00F27AFD" w:rsidRDefault="00284387" w:rsidP="00284387">
            <w:pPr>
              <w:jc w:val="center"/>
              <w:rPr>
                <w:rFonts w:asciiTheme="minorHAnsi" w:hAnsiTheme="minorHAnsi" w:cs="Arial"/>
                <w:b/>
                <w:bCs/>
                <w:szCs w:val="20"/>
              </w:rPr>
            </w:pPr>
            <w:r>
              <w:rPr>
                <w:rFonts w:asciiTheme="minorHAnsi" w:hAnsiTheme="minorHAnsi" w:cs="Arial"/>
                <w:b/>
                <w:bCs/>
                <w:szCs w:val="20"/>
              </w:rPr>
              <w:t>(Para itens da tabela I)</w:t>
            </w:r>
          </w:p>
        </w:tc>
      </w:tr>
      <w:tr w:rsidR="00284387" w14:paraId="5051A878" w14:textId="77777777" w:rsidTr="00284387">
        <w:tc>
          <w:tcPr>
            <w:tcW w:w="4530" w:type="dxa"/>
            <w:vMerge/>
            <w:shd w:val="clear" w:color="auto" w:fill="D9D9D9" w:themeFill="background1" w:themeFillShade="D9"/>
            <w:vAlign w:val="center"/>
          </w:tcPr>
          <w:p w14:paraId="0EC1DE20" w14:textId="77777777" w:rsidR="00284387" w:rsidRPr="00F27AFD" w:rsidRDefault="00284387" w:rsidP="00284387">
            <w:pPr>
              <w:jc w:val="both"/>
              <w:rPr>
                <w:rFonts w:asciiTheme="minorHAnsi" w:hAnsiTheme="minorHAnsi" w:cs="Arial"/>
                <w:b/>
                <w:bCs/>
                <w:szCs w:val="20"/>
              </w:rPr>
            </w:pPr>
          </w:p>
        </w:tc>
        <w:tc>
          <w:tcPr>
            <w:tcW w:w="2265" w:type="dxa"/>
            <w:shd w:val="clear" w:color="auto" w:fill="D9D9D9" w:themeFill="background1" w:themeFillShade="D9"/>
            <w:vAlign w:val="center"/>
          </w:tcPr>
          <w:p w14:paraId="3E731A03" w14:textId="77777777" w:rsidR="00284387" w:rsidRPr="00F27AFD" w:rsidRDefault="00284387" w:rsidP="00D93AE2">
            <w:pPr>
              <w:jc w:val="center"/>
              <w:rPr>
                <w:rFonts w:asciiTheme="minorHAnsi" w:hAnsiTheme="minorHAnsi" w:cs="Arial"/>
                <w:b/>
                <w:bCs/>
                <w:szCs w:val="20"/>
              </w:rPr>
            </w:pPr>
            <w:r>
              <w:rPr>
                <w:rFonts w:asciiTheme="minorHAnsi" w:hAnsiTheme="minorHAnsi" w:cs="Arial"/>
                <w:b/>
                <w:bCs/>
                <w:szCs w:val="20"/>
              </w:rPr>
              <w:t>Item 1</w:t>
            </w:r>
          </w:p>
        </w:tc>
        <w:tc>
          <w:tcPr>
            <w:tcW w:w="2266" w:type="dxa"/>
            <w:shd w:val="clear" w:color="auto" w:fill="D9D9D9" w:themeFill="background1" w:themeFillShade="D9"/>
            <w:vAlign w:val="center"/>
          </w:tcPr>
          <w:p w14:paraId="60B9BB41" w14:textId="77777777" w:rsidR="00284387" w:rsidRPr="00F27AFD" w:rsidRDefault="00284387" w:rsidP="00D93AE2">
            <w:pPr>
              <w:jc w:val="center"/>
              <w:rPr>
                <w:rFonts w:asciiTheme="minorHAnsi" w:hAnsiTheme="minorHAnsi" w:cs="Arial"/>
                <w:b/>
                <w:bCs/>
                <w:szCs w:val="20"/>
              </w:rPr>
            </w:pPr>
            <w:r>
              <w:rPr>
                <w:rFonts w:asciiTheme="minorHAnsi" w:hAnsiTheme="minorHAnsi" w:cs="Arial"/>
                <w:b/>
                <w:bCs/>
                <w:szCs w:val="20"/>
              </w:rPr>
              <w:t>Item 2</w:t>
            </w:r>
          </w:p>
        </w:tc>
      </w:tr>
      <w:tr w:rsidR="00D93AE2" w14:paraId="29B9B0ED" w14:textId="77777777" w:rsidTr="00284387">
        <w:tc>
          <w:tcPr>
            <w:tcW w:w="4530" w:type="dxa"/>
          </w:tcPr>
          <w:p w14:paraId="67B8E719" w14:textId="77777777" w:rsidR="00D93AE2" w:rsidRPr="00F27AFD" w:rsidRDefault="00D93AE2" w:rsidP="00D93AE2">
            <w:pPr>
              <w:jc w:val="both"/>
              <w:rPr>
                <w:rFonts w:asciiTheme="minorHAnsi" w:hAnsiTheme="minorHAnsi" w:cs="Arial"/>
                <w:bCs/>
                <w:szCs w:val="20"/>
              </w:rPr>
            </w:pPr>
            <w:r w:rsidRPr="00F27AFD">
              <w:rPr>
                <w:rFonts w:asciiTheme="minorHAnsi" w:hAnsiTheme="minorHAnsi" w:cs="Arial"/>
                <w:bCs/>
                <w:szCs w:val="20"/>
              </w:rPr>
              <w:t>Básica (incêndio, queda de raio e explosão)</w:t>
            </w:r>
          </w:p>
        </w:tc>
        <w:tc>
          <w:tcPr>
            <w:tcW w:w="2265" w:type="dxa"/>
          </w:tcPr>
          <w:p w14:paraId="3B868C50" w14:textId="0912CD52" w:rsidR="00D93AE2" w:rsidRPr="00356687" w:rsidRDefault="003575ED" w:rsidP="0026693D">
            <w:pPr>
              <w:jc w:val="center"/>
              <w:rPr>
                <w:rFonts w:asciiTheme="minorHAnsi" w:hAnsiTheme="minorHAnsi" w:cs="Arial"/>
                <w:bCs/>
                <w:szCs w:val="20"/>
              </w:rPr>
            </w:pPr>
            <w:r w:rsidRPr="00356687">
              <w:rPr>
                <w:rFonts w:asciiTheme="minorHAnsi" w:hAnsiTheme="minorHAnsi" w:cs="Arial"/>
                <w:bCs/>
                <w:szCs w:val="20"/>
              </w:rPr>
              <w:t xml:space="preserve">Até </w:t>
            </w:r>
            <w:r w:rsidR="00F03F3D" w:rsidRPr="00356687">
              <w:rPr>
                <w:rFonts w:asciiTheme="minorHAnsi" w:hAnsiTheme="minorHAnsi" w:cs="Arial"/>
                <w:bCs/>
                <w:szCs w:val="20"/>
              </w:rPr>
              <w:t>1</w:t>
            </w:r>
            <w:r w:rsidR="0026693D">
              <w:rPr>
                <w:rFonts w:asciiTheme="minorHAnsi" w:hAnsiTheme="minorHAnsi" w:cs="Arial"/>
                <w:bCs/>
                <w:szCs w:val="20"/>
              </w:rPr>
              <w:t>5</w:t>
            </w:r>
            <w:r w:rsidRPr="00356687">
              <w:rPr>
                <w:rFonts w:asciiTheme="minorHAnsi" w:hAnsiTheme="minorHAnsi" w:cs="Arial"/>
                <w:bCs/>
                <w:szCs w:val="20"/>
              </w:rPr>
              <w:t>%</w:t>
            </w:r>
          </w:p>
        </w:tc>
        <w:tc>
          <w:tcPr>
            <w:tcW w:w="2266" w:type="dxa"/>
          </w:tcPr>
          <w:p w14:paraId="33C1B7EC" w14:textId="1EE2E8B6" w:rsidR="00D93AE2" w:rsidRPr="00356687" w:rsidRDefault="00FE1B83" w:rsidP="0026693D">
            <w:pPr>
              <w:jc w:val="center"/>
              <w:rPr>
                <w:rFonts w:asciiTheme="minorHAnsi" w:hAnsiTheme="minorHAnsi" w:cs="Arial"/>
                <w:bCs/>
                <w:szCs w:val="20"/>
              </w:rPr>
            </w:pPr>
            <w:r w:rsidRPr="00356687">
              <w:rPr>
                <w:rFonts w:asciiTheme="minorHAnsi" w:hAnsiTheme="minorHAnsi" w:cs="Arial"/>
                <w:bCs/>
                <w:szCs w:val="20"/>
              </w:rPr>
              <w:t>Até 1</w:t>
            </w:r>
            <w:r w:rsidR="0026693D">
              <w:rPr>
                <w:rFonts w:asciiTheme="minorHAnsi" w:hAnsiTheme="minorHAnsi" w:cs="Arial"/>
                <w:bCs/>
                <w:szCs w:val="20"/>
              </w:rPr>
              <w:t>5</w:t>
            </w:r>
            <w:r w:rsidRPr="00356687">
              <w:rPr>
                <w:rFonts w:asciiTheme="minorHAnsi" w:hAnsiTheme="minorHAnsi" w:cs="Arial"/>
                <w:bCs/>
                <w:szCs w:val="20"/>
              </w:rPr>
              <w:t>%</w:t>
            </w:r>
          </w:p>
        </w:tc>
      </w:tr>
      <w:tr w:rsidR="00D93AE2" w14:paraId="39D5BB98" w14:textId="77777777" w:rsidTr="00284387">
        <w:tc>
          <w:tcPr>
            <w:tcW w:w="4530" w:type="dxa"/>
          </w:tcPr>
          <w:p w14:paraId="53C545EB" w14:textId="77777777" w:rsidR="00D93AE2" w:rsidRPr="00F27AFD" w:rsidRDefault="00D93AE2" w:rsidP="00D93AE2">
            <w:pPr>
              <w:jc w:val="both"/>
              <w:rPr>
                <w:rFonts w:asciiTheme="minorHAnsi" w:hAnsiTheme="minorHAnsi" w:cs="Arial"/>
                <w:bCs/>
                <w:szCs w:val="20"/>
              </w:rPr>
            </w:pPr>
            <w:r>
              <w:rPr>
                <w:rFonts w:asciiTheme="minorHAnsi" w:hAnsiTheme="minorHAnsi" w:cs="Arial"/>
                <w:bCs/>
                <w:szCs w:val="20"/>
              </w:rPr>
              <w:t>Danos elétricos</w:t>
            </w:r>
          </w:p>
        </w:tc>
        <w:tc>
          <w:tcPr>
            <w:tcW w:w="2265" w:type="dxa"/>
          </w:tcPr>
          <w:p w14:paraId="52182FB2" w14:textId="7548DC1C" w:rsidR="00D93AE2" w:rsidRPr="00356687" w:rsidRDefault="00651C11" w:rsidP="005D4D4E">
            <w:pPr>
              <w:jc w:val="center"/>
              <w:rPr>
                <w:rFonts w:asciiTheme="minorHAnsi" w:hAnsiTheme="minorHAnsi" w:cs="Arial"/>
                <w:bCs/>
                <w:szCs w:val="20"/>
              </w:rPr>
            </w:pPr>
            <w:r>
              <w:rPr>
                <w:rFonts w:asciiTheme="minorHAnsi" w:hAnsiTheme="minorHAnsi" w:cs="Arial"/>
                <w:bCs/>
                <w:szCs w:val="20"/>
              </w:rPr>
              <w:t>Até 15</w:t>
            </w:r>
            <w:r w:rsidR="00F03F3D" w:rsidRPr="00356687">
              <w:rPr>
                <w:rFonts w:asciiTheme="minorHAnsi" w:hAnsiTheme="minorHAnsi" w:cs="Arial"/>
                <w:bCs/>
                <w:szCs w:val="20"/>
              </w:rPr>
              <w:t>%</w:t>
            </w:r>
          </w:p>
        </w:tc>
        <w:tc>
          <w:tcPr>
            <w:tcW w:w="2266" w:type="dxa"/>
          </w:tcPr>
          <w:p w14:paraId="04EAAC04" w14:textId="5CF2EB0D" w:rsidR="00D93AE2" w:rsidRPr="00356687" w:rsidRDefault="00FE1B83" w:rsidP="005D4D4E">
            <w:pPr>
              <w:jc w:val="center"/>
              <w:rPr>
                <w:rFonts w:asciiTheme="minorHAnsi" w:hAnsiTheme="minorHAnsi" w:cs="Arial"/>
                <w:bCs/>
                <w:szCs w:val="20"/>
              </w:rPr>
            </w:pPr>
            <w:r w:rsidRPr="00356687">
              <w:rPr>
                <w:rFonts w:asciiTheme="minorHAnsi" w:hAnsiTheme="minorHAnsi" w:cs="Arial"/>
                <w:bCs/>
                <w:szCs w:val="20"/>
              </w:rPr>
              <w:t>Até 10%</w:t>
            </w:r>
          </w:p>
        </w:tc>
      </w:tr>
      <w:tr w:rsidR="00D93AE2" w14:paraId="249F5B79" w14:textId="77777777" w:rsidTr="00284387">
        <w:tc>
          <w:tcPr>
            <w:tcW w:w="4530" w:type="dxa"/>
          </w:tcPr>
          <w:p w14:paraId="578A7B27" w14:textId="77777777" w:rsidR="00D93AE2" w:rsidRDefault="00D93AE2" w:rsidP="00D93AE2">
            <w:pPr>
              <w:jc w:val="both"/>
              <w:rPr>
                <w:rFonts w:asciiTheme="minorHAnsi" w:hAnsiTheme="minorHAnsi" w:cs="Arial"/>
                <w:bCs/>
                <w:szCs w:val="20"/>
              </w:rPr>
            </w:pPr>
            <w:r>
              <w:rPr>
                <w:rFonts w:asciiTheme="minorHAnsi" w:hAnsiTheme="minorHAnsi" w:cs="Arial"/>
                <w:bCs/>
                <w:szCs w:val="20"/>
              </w:rPr>
              <w:t>Cobertura de vendaval, ciclone, furacão, tornado, granizo e fumaça</w:t>
            </w:r>
          </w:p>
        </w:tc>
        <w:tc>
          <w:tcPr>
            <w:tcW w:w="2265" w:type="dxa"/>
          </w:tcPr>
          <w:p w14:paraId="76A36533" w14:textId="1FA60955" w:rsidR="00D93AE2" w:rsidRPr="00356687" w:rsidRDefault="005D4D4E" w:rsidP="00F03F3D">
            <w:pPr>
              <w:jc w:val="center"/>
              <w:rPr>
                <w:rFonts w:asciiTheme="minorHAnsi" w:hAnsiTheme="minorHAnsi" w:cs="Arial"/>
                <w:bCs/>
                <w:szCs w:val="20"/>
              </w:rPr>
            </w:pPr>
            <w:r w:rsidRPr="00356687">
              <w:rPr>
                <w:rFonts w:asciiTheme="minorHAnsi" w:hAnsiTheme="minorHAnsi" w:cs="Arial"/>
                <w:bCs/>
                <w:szCs w:val="20"/>
              </w:rPr>
              <w:t>Até 1</w:t>
            </w:r>
            <w:r w:rsidR="001E1722">
              <w:rPr>
                <w:rFonts w:asciiTheme="minorHAnsi" w:hAnsiTheme="minorHAnsi" w:cs="Arial"/>
                <w:bCs/>
                <w:szCs w:val="20"/>
              </w:rPr>
              <w:t>0</w:t>
            </w:r>
            <w:r w:rsidRPr="00356687">
              <w:rPr>
                <w:rFonts w:asciiTheme="minorHAnsi" w:hAnsiTheme="minorHAnsi" w:cs="Arial"/>
                <w:bCs/>
                <w:szCs w:val="20"/>
              </w:rPr>
              <w:t>%</w:t>
            </w:r>
          </w:p>
        </w:tc>
        <w:tc>
          <w:tcPr>
            <w:tcW w:w="2266" w:type="dxa"/>
          </w:tcPr>
          <w:p w14:paraId="756E5427" w14:textId="5F72F04C" w:rsidR="00D93AE2" w:rsidRPr="00356687" w:rsidRDefault="00E17FEE" w:rsidP="001E1722">
            <w:pPr>
              <w:jc w:val="center"/>
              <w:rPr>
                <w:rFonts w:asciiTheme="minorHAnsi" w:hAnsiTheme="minorHAnsi" w:cs="Arial"/>
                <w:bCs/>
                <w:szCs w:val="20"/>
              </w:rPr>
            </w:pPr>
            <w:r w:rsidRPr="00356687">
              <w:rPr>
                <w:rFonts w:asciiTheme="minorHAnsi" w:hAnsiTheme="minorHAnsi" w:cs="Arial"/>
                <w:bCs/>
                <w:szCs w:val="20"/>
              </w:rPr>
              <w:t>Até 1</w:t>
            </w:r>
            <w:r w:rsidR="001E1722">
              <w:rPr>
                <w:rFonts w:asciiTheme="minorHAnsi" w:hAnsiTheme="minorHAnsi" w:cs="Arial"/>
                <w:bCs/>
                <w:szCs w:val="20"/>
              </w:rPr>
              <w:t>0</w:t>
            </w:r>
            <w:r w:rsidRPr="00356687">
              <w:rPr>
                <w:rFonts w:asciiTheme="minorHAnsi" w:hAnsiTheme="minorHAnsi" w:cs="Arial"/>
                <w:bCs/>
                <w:szCs w:val="20"/>
              </w:rPr>
              <w:t>%</w:t>
            </w:r>
          </w:p>
        </w:tc>
      </w:tr>
      <w:tr w:rsidR="001E6DCD" w14:paraId="7BBB2907" w14:textId="77777777" w:rsidTr="00284387">
        <w:tc>
          <w:tcPr>
            <w:tcW w:w="4530" w:type="dxa"/>
          </w:tcPr>
          <w:p w14:paraId="1084FBD0" w14:textId="77777777" w:rsidR="001E6DCD" w:rsidRDefault="001E6DCD" w:rsidP="001E6DCD">
            <w:pPr>
              <w:jc w:val="both"/>
              <w:rPr>
                <w:rFonts w:asciiTheme="minorHAnsi" w:hAnsiTheme="minorHAnsi" w:cs="Arial"/>
                <w:bCs/>
                <w:szCs w:val="20"/>
              </w:rPr>
            </w:pPr>
            <w:r>
              <w:rPr>
                <w:rFonts w:asciiTheme="minorHAnsi" w:hAnsiTheme="minorHAnsi" w:cs="Arial"/>
                <w:bCs/>
                <w:szCs w:val="20"/>
              </w:rPr>
              <w:t>Perda e pagamento de aluguel (total para 6 meses)</w:t>
            </w:r>
          </w:p>
        </w:tc>
        <w:tc>
          <w:tcPr>
            <w:tcW w:w="2265" w:type="dxa"/>
          </w:tcPr>
          <w:p w14:paraId="58BD1FA5" w14:textId="1D141452" w:rsidR="001E6DCD" w:rsidRPr="00356687" w:rsidRDefault="001E6DCD" w:rsidP="001E6DCD">
            <w:pPr>
              <w:jc w:val="center"/>
              <w:rPr>
                <w:rFonts w:asciiTheme="minorHAnsi" w:hAnsiTheme="minorHAnsi" w:cs="Arial"/>
                <w:bCs/>
                <w:szCs w:val="20"/>
              </w:rPr>
            </w:pPr>
            <w:r w:rsidRPr="00356687">
              <w:rPr>
                <w:rFonts w:asciiTheme="minorHAnsi" w:hAnsiTheme="minorHAnsi" w:cs="Arial"/>
                <w:bCs/>
                <w:szCs w:val="20"/>
              </w:rPr>
              <w:t>Não há franquia.</w:t>
            </w:r>
          </w:p>
        </w:tc>
        <w:tc>
          <w:tcPr>
            <w:tcW w:w="2266" w:type="dxa"/>
          </w:tcPr>
          <w:p w14:paraId="6A73E8E9" w14:textId="265C5AAB" w:rsidR="001E6DCD" w:rsidRPr="00356687" w:rsidRDefault="001E6DCD" w:rsidP="001E6DCD">
            <w:pPr>
              <w:jc w:val="center"/>
              <w:rPr>
                <w:rFonts w:asciiTheme="minorHAnsi" w:hAnsiTheme="minorHAnsi" w:cs="Arial"/>
                <w:bCs/>
                <w:szCs w:val="20"/>
              </w:rPr>
            </w:pPr>
            <w:r w:rsidRPr="00356687">
              <w:rPr>
                <w:rFonts w:asciiTheme="minorHAnsi" w:hAnsiTheme="minorHAnsi" w:cs="Arial"/>
                <w:bCs/>
                <w:szCs w:val="20"/>
              </w:rPr>
              <w:t>Não há franquia.</w:t>
            </w:r>
          </w:p>
        </w:tc>
      </w:tr>
      <w:tr w:rsidR="001E6DCD" w14:paraId="1F365590" w14:textId="77777777" w:rsidTr="00284387">
        <w:tc>
          <w:tcPr>
            <w:tcW w:w="4530" w:type="dxa"/>
          </w:tcPr>
          <w:p w14:paraId="5621F172" w14:textId="77777777" w:rsidR="001E6DCD" w:rsidRDefault="001E6DCD" w:rsidP="001E6DCD">
            <w:pPr>
              <w:jc w:val="both"/>
              <w:rPr>
                <w:rFonts w:asciiTheme="minorHAnsi" w:hAnsiTheme="minorHAnsi" w:cs="Arial"/>
                <w:bCs/>
                <w:szCs w:val="20"/>
              </w:rPr>
            </w:pPr>
            <w:r>
              <w:rPr>
                <w:rFonts w:asciiTheme="minorHAnsi" w:hAnsiTheme="minorHAnsi" w:cs="Arial"/>
                <w:bCs/>
                <w:szCs w:val="20"/>
              </w:rPr>
              <w:t>Inundações e derrame de sprinklers</w:t>
            </w:r>
          </w:p>
        </w:tc>
        <w:tc>
          <w:tcPr>
            <w:tcW w:w="2265" w:type="dxa"/>
          </w:tcPr>
          <w:p w14:paraId="6F387EA6" w14:textId="5E670D97" w:rsidR="001E6DCD" w:rsidRPr="00356687" w:rsidRDefault="00F03F3D" w:rsidP="00F03F3D">
            <w:pPr>
              <w:jc w:val="center"/>
              <w:rPr>
                <w:rFonts w:asciiTheme="minorHAnsi" w:hAnsiTheme="minorHAnsi" w:cs="Arial"/>
                <w:bCs/>
                <w:szCs w:val="20"/>
              </w:rPr>
            </w:pPr>
            <w:r w:rsidRPr="00356687">
              <w:rPr>
                <w:rFonts w:asciiTheme="minorHAnsi" w:hAnsiTheme="minorHAnsi" w:cs="Arial"/>
                <w:bCs/>
                <w:szCs w:val="20"/>
              </w:rPr>
              <w:t>Até 20%</w:t>
            </w:r>
          </w:p>
        </w:tc>
        <w:tc>
          <w:tcPr>
            <w:tcW w:w="2266" w:type="dxa"/>
          </w:tcPr>
          <w:p w14:paraId="655F9725" w14:textId="72104C2C" w:rsidR="001E6DCD" w:rsidRPr="00356687" w:rsidRDefault="008F4C8A" w:rsidP="008F4C8A">
            <w:pPr>
              <w:jc w:val="center"/>
              <w:rPr>
                <w:rFonts w:asciiTheme="minorHAnsi" w:hAnsiTheme="minorHAnsi" w:cs="Arial"/>
                <w:bCs/>
                <w:szCs w:val="20"/>
              </w:rPr>
            </w:pPr>
            <w:r w:rsidRPr="00356687">
              <w:rPr>
                <w:rFonts w:asciiTheme="minorHAnsi" w:hAnsiTheme="minorHAnsi" w:cs="Arial"/>
                <w:bCs/>
                <w:szCs w:val="20"/>
              </w:rPr>
              <w:t>Até 20%</w:t>
            </w:r>
          </w:p>
        </w:tc>
      </w:tr>
      <w:tr w:rsidR="001E6DCD" w14:paraId="36EAC547" w14:textId="77777777" w:rsidTr="00284387">
        <w:tc>
          <w:tcPr>
            <w:tcW w:w="4530" w:type="dxa"/>
          </w:tcPr>
          <w:p w14:paraId="027D371B" w14:textId="77777777" w:rsidR="001E6DCD" w:rsidRPr="00284387" w:rsidRDefault="001E6DCD" w:rsidP="001E6DCD">
            <w:pPr>
              <w:jc w:val="both"/>
              <w:rPr>
                <w:rFonts w:asciiTheme="minorHAnsi" w:hAnsiTheme="minorHAnsi" w:cs="Arial"/>
                <w:bCs/>
                <w:szCs w:val="20"/>
              </w:rPr>
            </w:pPr>
            <w:r w:rsidRPr="00284387">
              <w:rPr>
                <w:rFonts w:asciiTheme="minorHAnsi" w:hAnsiTheme="minorHAnsi" w:cs="Arial"/>
                <w:bCs/>
                <w:szCs w:val="20"/>
              </w:rPr>
              <w:t>Despesas fixas (total para 6 meses)</w:t>
            </w:r>
          </w:p>
        </w:tc>
        <w:tc>
          <w:tcPr>
            <w:tcW w:w="2265" w:type="dxa"/>
          </w:tcPr>
          <w:p w14:paraId="18B7A65B" w14:textId="23EF64B2" w:rsidR="001E6DCD" w:rsidRPr="00356687" w:rsidRDefault="008F4C8A" w:rsidP="008F4C8A">
            <w:pPr>
              <w:jc w:val="center"/>
              <w:rPr>
                <w:rFonts w:asciiTheme="minorHAnsi" w:hAnsiTheme="minorHAnsi" w:cs="Arial"/>
                <w:bCs/>
                <w:szCs w:val="20"/>
              </w:rPr>
            </w:pPr>
            <w:r w:rsidRPr="00356687">
              <w:rPr>
                <w:rFonts w:asciiTheme="minorHAnsi" w:hAnsiTheme="minorHAnsi" w:cs="Arial"/>
                <w:bCs/>
                <w:szCs w:val="20"/>
              </w:rPr>
              <w:t>Até 5</w:t>
            </w:r>
            <w:r w:rsidR="00F03F3D" w:rsidRPr="00356687">
              <w:rPr>
                <w:rFonts w:asciiTheme="minorHAnsi" w:hAnsiTheme="minorHAnsi" w:cs="Arial"/>
                <w:bCs/>
                <w:szCs w:val="20"/>
              </w:rPr>
              <w:t xml:space="preserve"> dias</w:t>
            </w:r>
          </w:p>
        </w:tc>
        <w:tc>
          <w:tcPr>
            <w:tcW w:w="2266" w:type="dxa"/>
          </w:tcPr>
          <w:p w14:paraId="5875B698" w14:textId="1247BD96" w:rsidR="001E6DCD" w:rsidRPr="00356687" w:rsidRDefault="008F4C8A" w:rsidP="008F4C8A">
            <w:pPr>
              <w:jc w:val="center"/>
              <w:rPr>
                <w:rFonts w:asciiTheme="minorHAnsi" w:hAnsiTheme="minorHAnsi" w:cs="Arial"/>
                <w:bCs/>
                <w:szCs w:val="20"/>
              </w:rPr>
            </w:pPr>
            <w:r w:rsidRPr="00356687">
              <w:rPr>
                <w:rFonts w:asciiTheme="minorHAnsi" w:hAnsiTheme="minorHAnsi" w:cs="Arial"/>
                <w:bCs/>
                <w:szCs w:val="20"/>
              </w:rPr>
              <w:t>Até 5 dias</w:t>
            </w:r>
          </w:p>
        </w:tc>
      </w:tr>
      <w:tr w:rsidR="001E6DCD" w14:paraId="605F2692" w14:textId="77777777" w:rsidTr="00284387">
        <w:tc>
          <w:tcPr>
            <w:tcW w:w="4530" w:type="dxa"/>
          </w:tcPr>
          <w:p w14:paraId="679F0963" w14:textId="77777777" w:rsidR="001E6DCD" w:rsidRPr="00284387" w:rsidRDefault="001E6DCD" w:rsidP="001E6DCD">
            <w:pPr>
              <w:jc w:val="both"/>
              <w:rPr>
                <w:rFonts w:asciiTheme="minorHAnsi" w:hAnsiTheme="minorHAnsi" w:cs="Arial"/>
                <w:bCs/>
                <w:szCs w:val="20"/>
              </w:rPr>
            </w:pPr>
            <w:r w:rsidRPr="00284387">
              <w:rPr>
                <w:rFonts w:asciiTheme="minorHAnsi" w:hAnsiTheme="minorHAnsi" w:cs="Arial"/>
                <w:bCs/>
                <w:szCs w:val="20"/>
              </w:rPr>
              <w:t>Vidros, mármores e espelhos</w:t>
            </w:r>
          </w:p>
        </w:tc>
        <w:tc>
          <w:tcPr>
            <w:tcW w:w="2265" w:type="dxa"/>
          </w:tcPr>
          <w:p w14:paraId="5B37F793" w14:textId="2A802452" w:rsidR="001E6DCD" w:rsidRPr="00356687" w:rsidRDefault="00F03F3D" w:rsidP="001E6DCD">
            <w:pPr>
              <w:jc w:val="center"/>
              <w:rPr>
                <w:rFonts w:asciiTheme="minorHAnsi" w:hAnsiTheme="minorHAnsi" w:cs="Arial"/>
                <w:bCs/>
                <w:szCs w:val="20"/>
              </w:rPr>
            </w:pPr>
            <w:r w:rsidRPr="00356687">
              <w:rPr>
                <w:rFonts w:asciiTheme="minorHAnsi" w:hAnsiTheme="minorHAnsi" w:cs="Arial"/>
                <w:bCs/>
                <w:szCs w:val="20"/>
              </w:rPr>
              <w:t>Até 10%</w:t>
            </w:r>
          </w:p>
        </w:tc>
        <w:tc>
          <w:tcPr>
            <w:tcW w:w="2266" w:type="dxa"/>
          </w:tcPr>
          <w:p w14:paraId="0D21AFBA" w14:textId="10FF2779" w:rsidR="001E6DCD" w:rsidRPr="00356687" w:rsidRDefault="00FE1B83" w:rsidP="001E6DCD">
            <w:pPr>
              <w:jc w:val="center"/>
              <w:rPr>
                <w:rFonts w:asciiTheme="minorHAnsi" w:hAnsiTheme="minorHAnsi" w:cs="Arial"/>
                <w:bCs/>
                <w:szCs w:val="20"/>
              </w:rPr>
            </w:pPr>
            <w:r w:rsidRPr="00356687">
              <w:rPr>
                <w:rFonts w:asciiTheme="minorHAnsi" w:hAnsiTheme="minorHAnsi" w:cs="Arial"/>
                <w:bCs/>
                <w:szCs w:val="20"/>
              </w:rPr>
              <w:t>Até 10%</w:t>
            </w:r>
          </w:p>
        </w:tc>
      </w:tr>
      <w:tr w:rsidR="001E6DCD" w14:paraId="2C371614" w14:textId="77777777" w:rsidTr="00284387">
        <w:tc>
          <w:tcPr>
            <w:tcW w:w="4530" w:type="dxa"/>
          </w:tcPr>
          <w:p w14:paraId="3D578B20" w14:textId="77777777" w:rsidR="001E6DCD" w:rsidRDefault="001E6DCD" w:rsidP="001E6DCD">
            <w:pPr>
              <w:jc w:val="both"/>
              <w:rPr>
                <w:rFonts w:asciiTheme="minorHAnsi" w:hAnsiTheme="minorHAnsi" w:cs="Arial"/>
                <w:bCs/>
                <w:szCs w:val="20"/>
              </w:rPr>
            </w:pPr>
            <w:r>
              <w:rPr>
                <w:rFonts w:asciiTheme="minorHAnsi" w:hAnsiTheme="minorHAnsi" w:cs="Arial"/>
                <w:bCs/>
                <w:szCs w:val="20"/>
              </w:rPr>
              <w:t>Roubo ou furto qualificado</w:t>
            </w:r>
          </w:p>
        </w:tc>
        <w:tc>
          <w:tcPr>
            <w:tcW w:w="2265" w:type="dxa"/>
          </w:tcPr>
          <w:p w14:paraId="62812D87" w14:textId="05B4FC0B" w:rsidR="001E6DCD" w:rsidRPr="00356687" w:rsidRDefault="00F03F3D" w:rsidP="00F03F3D">
            <w:pPr>
              <w:jc w:val="center"/>
              <w:rPr>
                <w:rFonts w:asciiTheme="minorHAnsi" w:hAnsiTheme="minorHAnsi" w:cs="Arial"/>
                <w:bCs/>
                <w:szCs w:val="20"/>
              </w:rPr>
            </w:pPr>
            <w:r w:rsidRPr="00356687">
              <w:rPr>
                <w:rFonts w:asciiTheme="minorHAnsi" w:hAnsiTheme="minorHAnsi" w:cs="Arial"/>
                <w:bCs/>
                <w:szCs w:val="20"/>
              </w:rPr>
              <w:t>Até 15%</w:t>
            </w:r>
          </w:p>
        </w:tc>
        <w:tc>
          <w:tcPr>
            <w:tcW w:w="2266" w:type="dxa"/>
          </w:tcPr>
          <w:p w14:paraId="10BC8B42" w14:textId="02F22659" w:rsidR="001E6DCD" w:rsidRPr="00356687" w:rsidRDefault="00CE1655" w:rsidP="00CE1655">
            <w:pPr>
              <w:jc w:val="center"/>
              <w:rPr>
                <w:rFonts w:asciiTheme="minorHAnsi" w:hAnsiTheme="minorHAnsi" w:cs="Arial"/>
                <w:bCs/>
                <w:szCs w:val="20"/>
              </w:rPr>
            </w:pPr>
            <w:r w:rsidRPr="00356687">
              <w:rPr>
                <w:rFonts w:asciiTheme="minorHAnsi" w:hAnsiTheme="minorHAnsi" w:cs="Arial"/>
                <w:bCs/>
                <w:szCs w:val="20"/>
              </w:rPr>
              <w:t>Até 15%</w:t>
            </w:r>
          </w:p>
        </w:tc>
      </w:tr>
      <w:tr w:rsidR="001E6DCD" w14:paraId="2AB21A8F" w14:textId="77777777" w:rsidTr="00284387">
        <w:tc>
          <w:tcPr>
            <w:tcW w:w="4530" w:type="dxa"/>
          </w:tcPr>
          <w:p w14:paraId="5856D275" w14:textId="77777777" w:rsidR="001E6DCD" w:rsidRDefault="001E6DCD" w:rsidP="001E6DCD">
            <w:pPr>
              <w:jc w:val="both"/>
              <w:rPr>
                <w:rFonts w:asciiTheme="minorHAnsi" w:hAnsiTheme="minorHAnsi" w:cs="Arial"/>
                <w:bCs/>
                <w:szCs w:val="20"/>
              </w:rPr>
            </w:pPr>
            <w:r>
              <w:rPr>
                <w:rFonts w:asciiTheme="minorHAnsi" w:hAnsiTheme="minorHAnsi" w:cs="Arial"/>
                <w:bCs/>
                <w:szCs w:val="20"/>
              </w:rPr>
              <w:t>Responsabilidade civil</w:t>
            </w:r>
          </w:p>
        </w:tc>
        <w:tc>
          <w:tcPr>
            <w:tcW w:w="2265" w:type="dxa"/>
          </w:tcPr>
          <w:p w14:paraId="15D4C080" w14:textId="7BEAD265" w:rsidR="001E6DCD" w:rsidRPr="00356687" w:rsidRDefault="001E6DCD" w:rsidP="001E6DCD">
            <w:pPr>
              <w:jc w:val="center"/>
              <w:rPr>
                <w:rFonts w:asciiTheme="minorHAnsi" w:hAnsiTheme="minorHAnsi" w:cs="Arial"/>
                <w:bCs/>
                <w:szCs w:val="20"/>
              </w:rPr>
            </w:pPr>
            <w:r w:rsidRPr="00356687">
              <w:rPr>
                <w:rFonts w:asciiTheme="minorHAnsi" w:hAnsiTheme="minorHAnsi" w:cs="Arial"/>
                <w:bCs/>
                <w:szCs w:val="20"/>
              </w:rPr>
              <w:t>Não há franquia.</w:t>
            </w:r>
          </w:p>
        </w:tc>
        <w:tc>
          <w:tcPr>
            <w:tcW w:w="2266" w:type="dxa"/>
          </w:tcPr>
          <w:p w14:paraId="1DE9BADB" w14:textId="7A9659A2" w:rsidR="001E6DCD" w:rsidRPr="00356687" w:rsidRDefault="001E6DCD" w:rsidP="001E6DCD">
            <w:pPr>
              <w:jc w:val="center"/>
              <w:rPr>
                <w:rFonts w:asciiTheme="minorHAnsi" w:hAnsiTheme="minorHAnsi" w:cs="Arial"/>
                <w:bCs/>
                <w:szCs w:val="20"/>
              </w:rPr>
            </w:pPr>
            <w:r w:rsidRPr="00356687">
              <w:rPr>
                <w:rFonts w:asciiTheme="minorHAnsi" w:hAnsiTheme="minorHAnsi" w:cs="Arial"/>
                <w:bCs/>
                <w:szCs w:val="20"/>
              </w:rPr>
              <w:t>Não há franquia.</w:t>
            </w:r>
          </w:p>
        </w:tc>
      </w:tr>
      <w:tr w:rsidR="001E6DCD" w14:paraId="18254677" w14:textId="77777777" w:rsidTr="00284387">
        <w:tc>
          <w:tcPr>
            <w:tcW w:w="4530" w:type="dxa"/>
          </w:tcPr>
          <w:p w14:paraId="0DB19FDE" w14:textId="77777777" w:rsidR="001E6DCD" w:rsidRDefault="001E6DCD" w:rsidP="001E6DCD">
            <w:pPr>
              <w:jc w:val="both"/>
              <w:rPr>
                <w:rFonts w:asciiTheme="minorHAnsi" w:hAnsiTheme="minorHAnsi" w:cs="Arial"/>
                <w:bCs/>
                <w:szCs w:val="20"/>
              </w:rPr>
            </w:pPr>
            <w:r>
              <w:rPr>
                <w:rFonts w:asciiTheme="minorHAnsi" w:hAnsiTheme="minorHAnsi" w:cs="Arial"/>
                <w:bCs/>
                <w:szCs w:val="20"/>
              </w:rPr>
              <w:t>Equipamentos eletrônicos</w:t>
            </w:r>
          </w:p>
        </w:tc>
        <w:tc>
          <w:tcPr>
            <w:tcW w:w="2265" w:type="dxa"/>
          </w:tcPr>
          <w:p w14:paraId="724EB8CC" w14:textId="32FDCF09" w:rsidR="001E6DCD" w:rsidRPr="00356687" w:rsidRDefault="00F03F3D" w:rsidP="00F03F3D">
            <w:pPr>
              <w:jc w:val="center"/>
              <w:rPr>
                <w:rFonts w:asciiTheme="minorHAnsi" w:hAnsiTheme="minorHAnsi" w:cs="Arial"/>
                <w:bCs/>
                <w:szCs w:val="20"/>
              </w:rPr>
            </w:pPr>
            <w:r w:rsidRPr="00356687">
              <w:rPr>
                <w:rFonts w:asciiTheme="minorHAnsi" w:hAnsiTheme="minorHAnsi" w:cs="Arial"/>
                <w:bCs/>
                <w:szCs w:val="20"/>
              </w:rPr>
              <w:t>Até 10%</w:t>
            </w:r>
          </w:p>
        </w:tc>
        <w:tc>
          <w:tcPr>
            <w:tcW w:w="2266" w:type="dxa"/>
          </w:tcPr>
          <w:p w14:paraId="5114704E" w14:textId="51329A73" w:rsidR="001E6DCD" w:rsidRPr="00356687" w:rsidRDefault="00CE1655" w:rsidP="00CE1655">
            <w:pPr>
              <w:jc w:val="center"/>
              <w:rPr>
                <w:rFonts w:asciiTheme="minorHAnsi" w:hAnsiTheme="minorHAnsi" w:cs="Arial"/>
                <w:bCs/>
                <w:szCs w:val="20"/>
              </w:rPr>
            </w:pPr>
            <w:r w:rsidRPr="00356687">
              <w:rPr>
                <w:rFonts w:asciiTheme="minorHAnsi" w:hAnsiTheme="minorHAnsi" w:cs="Arial"/>
                <w:bCs/>
                <w:szCs w:val="20"/>
              </w:rPr>
              <w:t>Até 10%</w:t>
            </w:r>
          </w:p>
        </w:tc>
      </w:tr>
    </w:tbl>
    <w:p w14:paraId="599260B9" w14:textId="77777777" w:rsidR="00F774B2" w:rsidRDefault="00F774B2" w:rsidP="00F774B2">
      <w:pPr>
        <w:spacing w:line="360" w:lineRule="auto"/>
        <w:ind w:left="1701"/>
        <w:jc w:val="both"/>
        <w:rPr>
          <w:rFonts w:asciiTheme="minorHAnsi" w:hAnsiTheme="minorHAnsi" w:cs="Arial"/>
          <w:bCs/>
          <w:color w:val="FF0000"/>
          <w:szCs w:val="20"/>
        </w:rPr>
      </w:pPr>
    </w:p>
    <w:p w14:paraId="61B8E0E9" w14:textId="72BFC833" w:rsidR="00FF51BB" w:rsidRPr="00195E2F" w:rsidRDefault="00FF51BB" w:rsidP="00FF51BB">
      <w:pPr>
        <w:pStyle w:val="Nivel1"/>
        <w:spacing w:before="0" w:after="0" w:line="360" w:lineRule="auto"/>
        <w:rPr>
          <w:rFonts w:asciiTheme="minorHAnsi" w:hAnsiTheme="minorHAnsi"/>
        </w:rPr>
      </w:pPr>
      <w:r w:rsidRPr="00195E2F">
        <w:rPr>
          <w:rFonts w:asciiTheme="minorHAnsi" w:hAnsiTheme="minorHAnsi"/>
        </w:rPr>
        <w:t>DO SISTEMA DE SEGURANÇA PATRIMONIAL</w:t>
      </w:r>
      <w:r w:rsidR="00CB7FF9">
        <w:rPr>
          <w:rFonts w:asciiTheme="minorHAnsi" w:hAnsiTheme="minorHAnsi"/>
        </w:rPr>
        <w:t xml:space="preserve"> </w:t>
      </w:r>
    </w:p>
    <w:p w14:paraId="0C99448E" w14:textId="655E8EDE" w:rsidR="00FF51BB" w:rsidRPr="00195E2F" w:rsidRDefault="00FF51BB" w:rsidP="00FF51BB">
      <w:pPr>
        <w:pStyle w:val="PargrafodaLista"/>
        <w:numPr>
          <w:ilvl w:val="1"/>
          <w:numId w:val="1"/>
        </w:numPr>
        <w:spacing w:line="360" w:lineRule="auto"/>
        <w:jc w:val="both"/>
        <w:rPr>
          <w:rFonts w:asciiTheme="minorHAnsi" w:hAnsiTheme="minorHAnsi"/>
          <w:szCs w:val="20"/>
        </w:rPr>
      </w:pPr>
      <w:r w:rsidRPr="00195E2F">
        <w:rPr>
          <w:rFonts w:asciiTheme="minorHAnsi" w:hAnsiTheme="minorHAnsi"/>
          <w:szCs w:val="20"/>
        </w:rPr>
        <w:t>De acordo com as características de utilização do Prédio, altura, destinação e técnica construtiva, foram dispostos os seguintes sistemas preven</w:t>
      </w:r>
      <w:r w:rsidRPr="00284387">
        <w:rPr>
          <w:rFonts w:asciiTheme="minorHAnsi" w:hAnsiTheme="minorHAnsi"/>
          <w:szCs w:val="20"/>
        </w:rPr>
        <w:t>tivos e de combate a incêndio</w:t>
      </w:r>
      <w:r w:rsidR="00986B23" w:rsidRPr="00284387">
        <w:rPr>
          <w:rFonts w:asciiTheme="minorHAnsi" w:hAnsiTheme="minorHAnsi"/>
          <w:szCs w:val="20"/>
        </w:rPr>
        <w:t xml:space="preserve"> para os itens </w:t>
      </w:r>
      <w:r w:rsidR="00284387" w:rsidRPr="00284387">
        <w:rPr>
          <w:rFonts w:asciiTheme="minorHAnsi" w:hAnsiTheme="minorHAnsi"/>
          <w:szCs w:val="20"/>
        </w:rPr>
        <w:t>1</w:t>
      </w:r>
      <w:r w:rsidR="00986B23" w:rsidRPr="00284387">
        <w:rPr>
          <w:rFonts w:asciiTheme="minorHAnsi" w:hAnsiTheme="minorHAnsi"/>
          <w:szCs w:val="20"/>
        </w:rPr>
        <w:t xml:space="preserve"> e </w:t>
      </w:r>
      <w:r w:rsidR="00284387" w:rsidRPr="00284387">
        <w:rPr>
          <w:rFonts w:asciiTheme="minorHAnsi" w:hAnsiTheme="minorHAnsi"/>
          <w:szCs w:val="20"/>
        </w:rPr>
        <w:t>2</w:t>
      </w:r>
      <w:r w:rsidR="00986B23" w:rsidRPr="00284387">
        <w:rPr>
          <w:rFonts w:asciiTheme="minorHAnsi" w:hAnsiTheme="minorHAnsi"/>
          <w:szCs w:val="20"/>
        </w:rPr>
        <w:t xml:space="preserve"> da </w:t>
      </w:r>
      <w:r w:rsidR="00284387" w:rsidRPr="00284387">
        <w:rPr>
          <w:rFonts w:asciiTheme="minorHAnsi" w:hAnsiTheme="minorHAnsi"/>
          <w:szCs w:val="20"/>
        </w:rPr>
        <w:t>T</w:t>
      </w:r>
      <w:r w:rsidR="00986B23" w:rsidRPr="00284387">
        <w:rPr>
          <w:rFonts w:asciiTheme="minorHAnsi" w:hAnsiTheme="minorHAnsi"/>
          <w:szCs w:val="20"/>
        </w:rPr>
        <w:t xml:space="preserve">abela </w:t>
      </w:r>
      <w:r w:rsidR="00284387" w:rsidRPr="00284387">
        <w:rPr>
          <w:rFonts w:asciiTheme="minorHAnsi" w:hAnsiTheme="minorHAnsi"/>
          <w:szCs w:val="20"/>
        </w:rPr>
        <w:t>I</w:t>
      </w:r>
      <w:r w:rsidRPr="00284387">
        <w:rPr>
          <w:rFonts w:asciiTheme="minorHAnsi" w:hAnsiTheme="minorHAnsi"/>
          <w:szCs w:val="20"/>
        </w:rPr>
        <w:t>:</w:t>
      </w:r>
    </w:p>
    <w:p w14:paraId="6EE7C35D" w14:textId="77777777" w:rsidR="00FF51BB" w:rsidRPr="00C80507" w:rsidRDefault="00FF51BB" w:rsidP="00FF51BB">
      <w:pPr>
        <w:pStyle w:val="PargrafodaLista"/>
        <w:numPr>
          <w:ilvl w:val="2"/>
          <w:numId w:val="1"/>
        </w:numPr>
        <w:autoSpaceDE w:val="0"/>
        <w:autoSpaceDN w:val="0"/>
        <w:adjustRightInd w:val="0"/>
        <w:spacing w:line="360" w:lineRule="auto"/>
        <w:ind w:left="1560" w:hanging="709"/>
        <w:rPr>
          <w:rFonts w:asciiTheme="minorHAnsi" w:hAnsiTheme="minorHAnsi"/>
          <w:szCs w:val="20"/>
        </w:rPr>
      </w:pPr>
      <w:r w:rsidRPr="00195E2F">
        <w:rPr>
          <w:rFonts w:asciiTheme="minorHAnsi" w:hAnsiTheme="minorHAnsi"/>
          <w:szCs w:val="20"/>
        </w:rPr>
        <w:t xml:space="preserve"> Sistema de monitoramento de alarme </w:t>
      </w:r>
      <w:r w:rsidRPr="00195E2F">
        <w:rPr>
          <w:rFonts w:asciiTheme="minorHAnsi" w:hAnsiTheme="minorHAnsi" w:cs="Calibri"/>
          <w:szCs w:val="20"/>
        </w:rPr>
        <w:t>para identificar possíveis sinistros, violações e/ou ocorrências na sede do CAU/RS</w:t>
      </w:r>
      <w:r>
        <w:rPr>
          <w:rFonts w:asciiTheme="minorHAnsi" w:hAnsiTheme="minorHAnsi" w:cs="Calibri"/>
          <w:szCs w:val="20"/>
        </w:rPr>
        <w:t xml:space="preserve"> em todos os pavimentos</w:t>
      </w:r>
      <w:r w:rsidRPr="00195E2F">
        <w:rPr>
          <w:rFonts w:asciiTheme="minorHAnsi" w:hAnsiTheme="minorHAnsi" w:cs="Calibri"/>
          <w:szCs w:val="20"/>
        </w:rPr>
        <w:t>;</w:t>
      </w:r>
    </w:p>
    <w:p w14:paraId="4C3EC770" w14:textId="77777777" w:rsidR="00FF51BB" w:rsidRPr="00195E2F" w:rsidRDefault="00FF51BB" w:rsidP="00FF51BB">
      <w:pPr>
        <w:pStyle w:val="PargrafodaLista"/>
        <w:numPr>
          <w:ilvl w:val="2"/>
          <w:numId w:val="1"/>
        </w:numPr>
        <w:autoSpaceDE w:val="0"/>
        <w:autoSpaceDN w:val="0"/>
        <w:adjustRightInd w:val="0"/>
        <w:spacing w:line="360" w:lineRule="auto"/>
        <w:ind w:left="1560" w:hanging="709"/>
        <w:rPr>
          <w:rFonts w:asciiTheme="minorHAnsi" w:hAnsiTheme="minorHAnsi"/>
          <w:szCs w:val="20"/>
        </w:rPr>
      </w:pPr>
      <w:r>
        <w:rPr>
          <w:rFonts w:asciiTheme="minorHAnsi" w:hAnsiTheme="minorHAnsi" w:cs="Calibri"/>
          <w:szCs w:val="20"/>
        </w:rPr>
        <w:lastRenderedPageBreak/>
        <w:t>Câmeras de vídeo em todos os pavimentos do CAU/RS;</w:t>
      </w:r>
    </w:p>
    <w:p w14:paraId="1F75E8E2" w14:textId="77777777" w:rsidR="00FF51BB" w:rsidRDefault="00FF51BB" w:rsidP="00FF51BB">
      <w:pPr>
        <w:pStyle w:val="PargrafodaLista"/>
        <w:numPr>
          <w:ilvl w:val="2"/>
          <w:numId w:val="1"/>
        </w:numPr>
        <w:spacing w:line="360" w:lineRule="auto"/>
        <w:ind w:left="1560" w:hanging="709"/>
        <w:rPr>
          <w:rFonts w:asciiTheme="minorHAnsi" w:hAnsiTheme="minorHAnsi"/>
          <w:szCs w:val="20"/>
        </w:rPr>
      </w:pPr>
      <w:r w:rsidRPr="00195E2F">
        <w:rPr>
          <w:rFonts w:asciiTheme="minorHAnsi" w:hAnsiTheme="minorHAnsi"/>
          <w:szCs w:val="20"/>
        </w:rPr>
        <w:t xml:space="preserve"> Sistema de combate a incêndios por extintores portáteis</w:t>
      </w:r>
      <w:r>
        <w:rPr>
          <w:rFonts w:asciiTheme="minorHAnsi" w:hAnsiTheme="minorHAnsi"/>
          <w:szCs w:val="20"/>
        </w:rPr>
        <w:t xml:space="preserve"> de água e pó químico em todos os andares</w:t>
      </w:r>
      <w:r w:rsidRPr="00195E2F">
        <w:rPr>
          <w:rFonts w:asciiTheme="minorHAnsi" w:hAnsiTheme="minorHAnsi"/>
          <w:szCs w:val="20"/>
        </w:rPr>
        <w:t>;</w:t>
      </w:r>
    </w:p>
    <w:p w14:paraId="2F299C98" w14:textId="6A694B42" w:rsidR="00AE5071" w:rsidRPr="00195E2F" w:rsidRDefault="00AE5071" w:rsidP="00FF51BB">
      <w:pPr>
        <w:pStyle w:val="PargrafodaLista"/>
        <w:numPr>
          <w:ilvl w:val="2"/>
          <w:numId w:val="1"/>
        </w:numPr>
        <w:spacing w:line="360" w:lineRule="auto"/>
        <w:ind w:left="1560" w:hanging="709"/>
        <w:rPr>
          <w:rFonts w:asciiTheme="minorHAnsi" w:hAnsiTheme="minorHAnsi"/>
          <w:szCs w:val="20"/>
        </w:rPr>
      </w:pPr>
      <w:r>
        <w:rPr>
          <w:rFonts w:asciiTheme="minorHAnsi" w:hAnsiTheme="minorHAnsi"/>
          <w:szCs w:val="20"/>
        </w:rPr>
        <w:t>Sprinklers;</w:t>
      </w:r>
    </w:p>
    <w:p w14:paraId="0973EDBD" w14:textId="77777777" w:rsidR="00FF51BB" w:rsidRPr="00195E2F" w:rsidRDefault="00FF51BB" w:rsidP="00FF51BB">
      <w:pPr>
        <w:pStyle w:val="PargrafodaLista"/>
        <w:numPr>
          <w:ilvl w:val="2"/>
          <w:numId w:val="1"/>
        </w:numPr>
        <w:spacing w:line="360" w:lineRule="auto"/>
        <w:ind w:left="1560" w:hanging="709"/>
        <w:rPr>
          <w:rFonts w:asciiTheme="minorHAnsi" w:hAnsiTheme="minorHAnsi"/>
          <w:szCs w:val="20"/>
        </w:rPr>
      </w:pPr>
      <w:r w:rsidRPr="00195E2F">
        <w:rPr>
          <w:rFonts w:asciiTheme="minorHAnsi" w:hAnsiTheme="minorHAnsi"/>
          <w:szCs w:val="20"/>
        </w:rPr>
        <w:t xml:space="preserve"> Sistema de detecção</w:t>
      </w:r>
      <w:r>
        <w:rPr>
          <w:rFonts w:asciiTheme="minorHAnsi" w:hAnsiTheme="minorHAnsi"/>
          <w:szCs w:val="20"/>
        </w:rPr>
        <w:t xml:space="preserve"> de fumaça</w:t>
      </w:r>
      <w:r w:rsidRPr="00195E2F">
        <w:rPr>
          <w:rFonts w:asciiTheme="minorHAnsi" w:hAnsiTheme="minorHAnsi"/>
          <w:szCs w:val="20"/>
        </w:rPr>
        <w:t xml:space="preserve"> e alarme de incêndio</w:t>
      </w:r>
      <w:r>
        <w:rPr>
          <w:rFonts w:asciiTheme="minorHAnsi" w:hAnsiTheme="minorHAnsi"/>
          <w:szCs w:val="20"/>
        </w:rPr>
        <w:t xml:space="preserve"> em todos os pavimentos</w:t>
      </w:r>
      <w:r w:rsidRPr="00195E2F">
        <w:rPr>
          <w:rFonts w:asciiTheme="minorHAnsi" w:hAnsiTheme="minorHAnsi"/>
          <w:szCs w:val="20"/>
        </w:rPr>
        <w:t>;</w:t>
      </w:r>
    </w:p>
    <w:p w14:paraId="3F7411A6" w14:textId="77777777" w:rsidR="00FF51BB" w:rsidRPr="00195E2F" w:rsidRDefault="00FF51BB" w:rsidP="00FF51BB">
      <w:pPr>
        <w:pStyle w:val="PargrafodaLista"/>
        <w:numPr>
          <w:ilvl w:val="2"/>
          <w:numId w:val="1"/>
        </w:numPr>
        <w:spacing w:line="360" w:lineRule="auto"/>
        <w:ind w:left="1560" w:hanging="709"/>
        <w:rPr>
          <w:rFonts w:asciiTheme="minorHAnsi" w:hAnsiTheme="minorHAnsi"/>
          <w:szCs w:val="20"/>
        </w:rPr>
      </w:pPr>
      <w:r w:rsidRPr="00195E2F">
        <w:rPr>
          <w:rFonts w:asciiTheme="minorHAnsi" w:hAnsiTheme="minorHAnsi"/>
          <w:szCs w:val="20"/>
        </w:rPr>
        <w:t>Portas corta-fogo;</w:t>
      </w:r>
    </w:p>
    <w:p w14:paraId="62D5EAAA" w14:textId="77777777" w:rsidR="00FF51BB" w:rsidRDefault="00FF51BB" w:rsidP="00FF51BB">
      <w:pPr>
        <w:pStyle w:val="PargrafodaLista"/>
        <w:numPr>
          <w:ilvl w:val="2"/>
          <w:numId w:val="1"/>
        </w:numPr>
        <w:spacing w:line="360" w:lineRule="auto"/>
        <w:ind w:left="1560" w:hanging="709"/>
        <w:rPr>
          <w:rFonts w:asciiTheme="minorHAnsi" w:hAnsiTheme="minorHAnsi"/>
          <w:szCs w:val="20"/>
        </w:rPr>
      </w:pPr>
      <w:r w:rsidRPr="00195E2F">
        <w:rPr>
          <w:rFonts w:asciiTheme="minorHAnsi" w:hAnsiTheme="minorHAnsi"/>
          <w:szCs w:val="20"/>
        </w:rPr>
        <w:t>Vigilância desarmada predial;</w:t>
      </w:r>
    </w:p>
    <w:p w14:paraId="43986209" w14:textId="0D9BAA6A" w:rsidR="00FF51BB" w:rsidRPr="004C497E" w:rsidRDefault="00AE36EF" w:rsidP="00FF51BB">
      <w:pPr>
        <w:pStyle w:val="PargrafodaLista"/>
        <w:numPr>
          <w:ilvl w:val="2"/>
          <w:numId w:val="1"/>
        </w:numPr>
        <w:spacing w:line="360" w:lineRule="auto"/>
        <w:ind w:left="1560" w:hanging="709"/>
        <w:rPr>
          <w:rFonts w:asciiTheme="minorHAnsi" w:hAnsiTheme="minorHAnsi"/>
          <w:szCs w:val="20"/>
        </w:rPr>
      </w:pPr>
      <w:r>
        <w:rPr>
          <w:rFonts w:asciiTheme="minorHAnsi" w:hAnsiTheme="minorHAnsi"/>
          <w:szCs w:val="20"/>
        </w:rPr>
        <w:t>P</w:t>
      </w:r>
      <w:r w:rsidR="00FF51BB" w:rsidRPr="004C497E">
        <w:rPr>
          <w:rFonts w:asciiTheme="minorHAnsi" w:hAnsiTheme="minorHAnsi"/>
          <w:szCs w:val="20"/>
        </w:rPr>
        <w:t xml:space="preserve">avimentos se localizam </w:t>
      </w:r>
      <w:r>
        <w:rPr>
          <w:rFonts w:asciiTheme="minorHAnsi" w:hAnsiTheme="minorHAnsi"/>
          <w:szCs w:val="20"/>
        </w:rPr>
        <w:t xml:space="preserve">acima do 1º andar no caso do item </w:t>
      </w:r>
      <w:r w:rsidR="00284387">
        <w:rPr>
          <w:rFonts w:asciiTheme="minorHAnsi" w:hAnsiTheme="minorHAnsi"/>
          <w:szCs w:val="20"/>
        </w:rPr>
        <w:t>1</w:t>
      </w:r>
      <w:r>
        <w:rPr>
          <w:rFonts w:asciiTheme="minorHAnsi" w:hAnsiTheme="minorHAnsi"/>
          <w:szCs w:val="20"/>
        </w:rPr>
        <w:t xml:space="preserve"> </w:t>
      </w:r>
      <w:r w:rsidR="00284387">
        <w:rPr>
          <w:rFonts w:asciiTheme="minorHAnsi" w:hAnsiTheme="minorHAnsi"/>
          <w:szCs w:val="20"/>
        </w:rPr>
        <w:t>da tabela I</w:t>
      </w:r>
      <w:r w:rsidR="00FF51BB" w:rsidRPr="004C497E">
        <w:rPr>
          <w:rFonts w:asciiTheme="minorHAnsi" w:hAnsiTheme="minorHAnsi"/>
          <w:szCs w:val="20"/>
        </w:rPr>
        <w:t>.</w:t>
      </w:r>
    </w:p>
    <w:p w14:paraId="7489B385" w14:textId="77777777" w:rsidR="00FF51BB" w:rsidRPr="00AA2C91" w:rsidRDefault="00FF51BB" w:rsidP="00F774B2">
      <w:pPr>
        <w:spacing w:line="360" w:lineRule="auto"/>
        <w:ind w:left="1701"/>
        <w:jc w:val="both"/>
        <w:rPr>
          <w:rFonts w:asciiTheme="minorHAnsi" w:hAnsiTheme="minorHAnsi" w:cs="Arial"/>
          <w:bCs/>
          <w:color w:val="FF0000"/>
          <w:szCs w:val="20"/>
        </w:rPr>
      </w:pPr>
    </w:p>
    <w:p w14:paraId="20D1F50B" w14:textId="77777777" w:rsidR="00C9644B" w:rsidRDefault="00D0150E" w:rsidP="00C9644B">
      <w:pPr>
        <w:pStyle w:val="Nivel1"/>
        <w:spacing w:before="0" w:after="0" w:line="360" w:lineRule="auto"/>
        <w:rPr>
          <w:rFonts w:asciiTheme="minorHAnsi" w:hAnsiTheme="minorHAnsi"/>
        </w:rPr>
      </w:pPr>
      <w:r w:rsidRPr="00AA2C91">
        <w:rPr>
          <w:rFonts w:asciiTheme="minorHAnsi" w:hAnsiTheme="minorHAnsi"/>
        </w:rPr>
        <w:t>DAS FRANQUIAS</w:t>
      </w:r>
    </w:p>
    <w:p w14:paraId="6ED9439C" w14:textId="715EEAFA" w:rsidR="002846C4" w:rsidRPr="002846C4" w:rsidRDefault="00C9644B" w:rsidP="002846C4">
      <w:pPr>
        <w:pStyle w:val="Nivel1"/>
        <w:numPr>
          <w:ilvl w:val="1"/>
          <w:numId w:val="1"/>
        </w:numPr>
        <w:spacing w:before="0" w:after="0" w:line="360" w:lineRule="auto"/>
        <w:rPr>
          <w:rFonts w:ascii="Calibri" w:hAnsi="Calibri"/>
          <w:b w:val="0"/>
        </w:rPr>
      </w:pPr>
      <w:r w:rsidRPr="00C9644B">
        <w:rPr>
          <w:rFonts w:ascii="Calibri" w:hAnsi="Calibri"/>
          <w:b w:val="0"/>
        </w:rPr>
        <w:t>A franquia não deverá ser objeto de classificação das propostas, que serão avaliadas exclusivamente em funçã</w:t>
      </w:r>
      <w:r w:rsidR="008822C6">
        <w:rPr>
          <w:rFonts w:ascii="Calibri" w:hAnsi="Calibri"/>
          <w:b w:val="0"/>
        </w:rPr>
        <w:t xml:space="preserve">o dos </w:t>
      </w:r>
      <w:r w:rsidR="008822C6" w:rsidRPr="001E6DCD">
        <w:rPr>
          <w:rFonts w:ascii="Calibri" w:hAnsi="Calibri"/>
        </w:rPr>
        <w:t>preços</w:t>
      </w:r>
      <w:r w:rsidR="00195D7E" w:rsidRPr="001E6DCD">
        <w:rPr>
          <w:rFonts w:ascii="Calibri" w:hAnsi="Calibri"/>
        </w:rPr>
        <w:t xml:space="preserve"> unitários</w:t>
      </w:r>
      <w:r w:rsidR="008822C6" w:rsidRPr="001E6DCD">
        <w:rPr>
          <w:rFonts w:ascii="Calibri" w:hAnsi="Calibri"/>
        </w:rPr>
        <w:t xml:space="preserve"> propostos (prêmio</w:t>
      </w:r>
      <w:r w:rsidR="001B616B" w:rsidRPr="001E6DCD">
        <w:rPr>
          <w:rFonts w:ascii="Calibri" w:hAnsi="Calibri"/>
        </w:rPr>
        <w:t xml:space="preserve"> total unitário</w:t>
      </w:r>
      <w:r w:rsidR="00195D7E">
        <w:rPr>
          <w:rFonts w:ascii="Calibri" w:hAnsi="Calibri"/>
          <w:b w:val="0"/>
        </w:rPr>
        <w:t>) para cada item</w:t>
      </w:r>
      <w:r w:rsidR="008822C6">
        <w:rPr>
          <w:rFonts w:ascii="Calibri" w:hAnsi="Calibri"/>
          <w:b w:val="0"/>
        </w:rPr>
        <w:t>;</w:t>
      </w:r>
    </w:p>
    <w:p w14:paraId="60DCA33A" w14:textId="25575B50" w:rsidR="00C9644B" w:rsidRDefault="00EB13F2" w:rsidP="007B539E">
      <w:pPr>
        <w:pStyle w:val="PargrafodaLista"/>
        <w:numPr>
          <w:ilvl w:val="1"/>
          <w:numId w:val="1"/>
        </w:numPr>
        <w:spacing w:line="360" w:lineRule="auto"/>
        <w:jc w:val="both"/>
        <w:rPr>
          <w:rFonts w:asciiTheme="minorHAnsi" w:hAnsiTheme="minorHAnsi"/>
        </w:rPr>
      </w:pPr>
      <w:r>
        <w:rPr>
          <w:rFonts w:asciiTheme="minorHAnsi" w:hAnsiTheme="minorHAnsi"/>
        </w:rPr>
        <w:t>A</w:t>
      </w:r>
      <w:r w:rsidR="007B539E">
        <w:rPr>
          <w:rFonts w:asciiTheme="minorHAnsi" w:hAnsiTheme="minorHAnsi"/>
        </w:rPr>
        <w:t>s</w:t>
      </w:r>
      <w:r>
        <w:rPr>
          <w:rFonts w:asciiTheme="minorHAnsi" w:hAnsiTheme="minorHAnsi"/>
        </w:rPr>
        <w:t xml:space="preserve"> franquia</w:t>
      </w:r>
      <w:r w:rsidR="007B539E">
        <w:rPr>
          <w:rFonts w:asciiTheme="minorHAnsi" w:hAnsiTheme="minorHAnsi"/>
        </w:rPr>
        <w:t>s</w:t>
      </w:r>
      <w:r>
        <w:rPr>
          <w:rFonts w:asciiTheme="minorHAnsi" w:hAnsiTheme="minorHAnsi"/>
        </w:rPr>
        <w:t xml:space="preserve"> para os </w:t>
      </w:r>
      <w:r w:rsidR="00195D7E">
        <w:rPr>
          <w:rFonts w:asciiTheme="minorHAnsi" w:hAnsiTheme="minorHAnsi"/>
        </w:rPr>
        <w:t>imóveis</w:t>
      </w:r>
      <w:r w:rsidR="007B539E">
        <w:rPr>
          <w:rFonts w:asciiTheme="minorHAnsi" w:hAnsiTheme="minorHAnsi"/>
        </w:rPr>
        <w:t xml:space="preserve"> do CAU/RS</w:t>
      </w:r>
      <w:r>
        <w:rPr>
          <w:rFonts w:asciiTheme="minorHAnsi" w:hAnsiTheme="minorHAnsi"/>
        </w:rPr>
        <w:t xml:space="preserve"> </w:t>
      </w:r>
      <w:r w:rsidR="00E7113D">
        <w:rPr>
          <w:rFonts w:asciiTheme="minorHAnsi" w:hAnsiTheme="minorHAnsi"/>
        </w:rPr>
        <w:t>são</w:t>
      </w:r>
      <w:r>
        <w:rPr>
          <w:rFonts w:asciiTheme="minorHAnsi" w:hAnsiTheme="minorHAnsi"/>
        </w:rPr>
        <w:t xml:space="preserve"> considerada</w:t>
      </w:r>
      <w:r w:rsidR="00E7113D">
        <w:rPr>
          <w:rFonts w:asciiTheme="minorHAnsi" w:hAnsiTheme="minorHAnsi"/>
        </w:rPr>
        <w:t>s normais</w:t>
      </w:r>
      <w:r>
        <w:rPr>
          <w:rFonts w:asciiTheme="minorHAnsi" w:hAnsiTheme="minorHAnsi"/>
        </w:rPr>
        <w:t xml:space="preserve"> ou simples</w:t>
      </w:r>
      <w:r w:rsidR="008822C6">
        <w:rPr>
          <w:rFonts w:asciiTheme="minorHAnsi" w:hAnsiTheme="minorHAnsi"/>
        </w:rPr>
        <w:t>;</w:t>
      </w:r>
    </w:p>
    <w:p w14:paraId="3F1C86E0" w14:textId="478809AA" w:rsidR="002846C4" w:rsidRPr="00195D7E" w:rsidRDefault="002846C4" w:rsidP="007B539E">
      <w:pPr>
        <w:pStyle w:val="PargrafodaLista"/>
        <w:numPr>
          <w:ilvl w:val="1"/>
          <w:numId w:val="1"/>
        </w:numPr>
        <w:spacing w:line="360" w:lineRule="auto"/>
        <w:jc w:val="both"/>
        <w:rPr>
          <w:rFonts w:asciiTheme="minorHAnsi" w:hAnsiTheme="minorHAnsi"/>
        </w:rPr>
      </w:pPr>
      <w:r w:rsidRPr="00195D7E">
        <w:rPr>
          <w:rFonts w:asciiTheme="minorHAnsi" w:hAnsiTheme="minorHAnsi"/>
        </w:rPr>
        <w:t>Os valores de franquia obrigatória deverão respeitar o val</w:t>
      </w:r>
      <w:r w:rsidR="005933EC" w:rsidRPr="00195D7E">
        <w:rPr>
          <w:rFonts w:asciiTheme="minorHAnsi" w:hAnsiTheme="minorHAnsi"/>
        </w:rPr>
        <w:t xml:space="preserve">or máximo aceitável </w:t>
      </w:r>
      <w:r w:rsidR="00195D7E" w:rsidRPr="00195D7E">
        <w:rPr>
          <w:rFonts w:asciiTheme="minorHAnsi" w:hAnsiTheme="minorHAnsi"/>
        </w:rPr>
        <w:t>na tabela IV deste Termo de Referência</w:t>
      </w:r>
      <w:r w:rsidR="005933EC" w:rsidRPr="00195D7E">
        <w:rPr>
          <w:rFonts w:asciiTheme="minorHAnsi" w:hAnsiTheme="minorHAnsi"/>
        </w:rPr>
        <w:t>;</w:t>
      </w:r>
    </w:p>
    <w:p w14:paraId="218775FF" w14:textId="11DEBA5F" w:rsidR="007B539E" w:rsidRPr="0058493C" w:rsidRDefault="005933EC" w:rsidP="003839F5">
      <w:pPr>
        <w:pStyle w:val="PargrafodaLista"/>
        <w:numPr>
          <w:ilvl w:val="1"/>
          <w:numId w:val="1"/>
        </w:numPr>
        <w:spacing w:line="360" w:lineRule="auto"/>
        <w:jc w:val="both"/>
        <w:rPr>
          <w:rFonts w:asciiTheme="minorHAnsi" w:hAnsiTheme="minorHAnsi"/>
        </w:rPr>
      </w:pPr>
      <w:r w:rsidRPr="0058493C">
        <w:rPr>
          <w:rFonts w:asciiTheme="minorHAnsi" w:hAnsiTheme="minorHAnsi"/>
        </w:rPr>
        <w:t xml:space="preserve">Não será cobrada franquia para imóvel no </w:t>
      </w:r>
      <w:r w:rsidR="00D84A9B" w:rsidRPr="0058493C">
        <w:rPr>
          <w:rFonts w:asciiTheme="minorHAnsi" w:hAnsiTheme="minorHAnsi"/>
        </w:rPr>
        <w:t>caso de perda e pagamento de aluguel e responsabilidade civil</w:t>
      </w:r>
      <w:r w:rsidR="003839F5" w:rsidRPr="0058493C">
        <w:rPr>
          <w:rFonts w:asciiTheme="minorHAnsi" w:hAnsiTheme="minorHAnsi"/>
        </w:rPr>
        <w:t xml:space="preserve">. </w:t>
      </w:r>
    </w:p>
    <w:p w14:paraId="4D29D891" w14:textId="77777777" w:rsidR="0058493C" w:rsidRPr="00AA2C91" w:rsidRDefault="0058493C" w:rsidP="0058493C">
      <w:pPr>
        <w:pStyle w:val="PargrafodaLista"/>
        <w:spacing w:line="360" w:lineRule="auto"/>
        <w:ind w:left="858"/>
        <w:jc w:val="both"/>
        <w:rPr>
          <w:rFonts w:asciiTheme="minorHAnsi" w:hAnsiTheme="minorHAnsi"/>
        </w:rPr>
      </w:pPr>
    </w:p>
    <w:p w14:paraId="185B3C54" w14:textId="7371F3D8" w:rsidR="00FC16C8" w:rsidRDefault="00FC16C8" w:rsidP="00FC16C8">
      <w:pPr>
        <w:pStyle w:val="Nivel1"/>
        <w:spacing w:before="0" w:after="0" w:line="360" w:lineRule="auto"/>
        <w:rPr>
          <w:rFonts w:asciiTheme="minorHAnsi" w:hAnsiTheme="minorHAnsi"/>
          <w:color w:val="auto"/>
        </w:rPr>
      </w:pPr>
      <w:r>
        <w:rPr>
          <w:rFonts w:asciiTheme="minorHAnsi" w:hAnsiTheme="minorHAnsi"/>
          <w:color w:val="auto"/>
        </w:rPr>
        <w:t>DOS SA</w:t>
      </w:r>
      <w:r w:rsidR="00E44496">
        <w:rPr>
          <w:rFonts w:asciiTheme="minorHAnsi" w:hAnsiTheme="minorHAnsi"/>
          <w:color w:val="auto"/>
        </w:rPr>
        <w:t>L</w:t>
      </w:r>
      <w:r>
        <w:rPr>
          <w:rFonts w:asciiTheme="minorHAnsi" w:hAnsiTheme="minorHAnsi"/>
          <w:color w:val="auto"/>
        </w:rPr>
        <w:t>VADOS</w:t>
      </w:r>
    </w:p>
    <w:p w14:paraId="3ED62E6D" w14:textId="77777777" w:rsidR="00FC16C8" w:rsidRPr="00FC16C8" w:rsidRDefault="00FC16C8" w:rsidP="00FC16C8">
      <w:pPr>
        <w:pStyle w:val="Nivel1"/>
        <w:numPr>
          <w:ilvl w:val="1"/>
          <w:numId w:val="1"/>
        </w:numPr>
        <w:spacing w:before="0" w:after="0" w:line="360" w:lineRule="auto"/>
        <w:rPr>
          <w:rFonts w:asciiTheme="minorHAnsi" w:hAnsiTheme="minorHAnsi"/>
          <w:b w:val="0"/>
          <w:color w:val="auto"/>
        </w:rPr>
      </w:pPr>
      <w:r w:rsidRPr="00FC16C8">
        <w:rPr>
          <w:rFonts w:ascii="Calibri" w:hAnsi="Calibri"/>
          <w:b w:val="0"/>
        </w:rPr>
        <w:t xml:space="preserve">Uma vez </w:t>
      </w:r>
      <w:proofErr w:type="spellStart"/>
      <w:r w:rsidRPr="00FC16C8">
        <w:rPr>
          <w:rFonts w:ascii="Calibri" w:hAnsi="Calibri"/>
          <w:b w:val="0"/>
        </w:rPr>
        <w:t>paga</w:t>
      </w:r>
      <w:proofErr w:type="spellEnd"/>
      <w:r w:rsidRPr="00FC16C8">
        <w:rPr>
          <w:rFonts w:ascii="Calibri" w:hAnsi="Calibri"/>
          <w:b w:val="0"/>
        </w:rPr>
        <w:t xml:space="preserve"> a indenização integral, os salvados passam a ser de inteira responsabilidade da seguradora.</w:t>
      </w:r>
    </w:p>
    <w:p w14:paraId="72AB429D" w14:textId="279F8348" w:rsidR="00FC16C8" w:rsidRDefault="00FC16C8" w:rsidP="00FC16C8">
      <w:pPr>
        <w:pStyle w:val="Nivel1"/>
        <w:numPr>
          <w:ilvl w:val="1"/>
          <w:numId w:val="1"/>
        </w:numPr>
        <w:spacing w:before="0" w:after="0" w:line="360" w:lineRule="auto"/>
        <w:rPr>
          <w:rFonts w:ascii="Calibri" w:hAnsi="Calibri"/>
          <w:b w:val="0"/>
        </w:rPr>
      </w:pPr>
      <w:r w:rsidRPr="00FC16C8">
        <w:rPr>
          <w:rFonts w:ascii="Calibri" w:hAnsi="Calibri"/>
          <w:b w:val="0"/>
        </w:rPr>
        <w:t xml:space="preserve">É de inteira responsabilidade da seguradora contratada, providenciar a transferência dos referidos salvados e o devido encerramento de registro em nome da CONTRATADA. </w:t>
      </w:r>
    </w:p>
    <w:p w14:paraId="73B5DDBD" w14:textId="77777777" w:rsidR="000D0C51" w:rsidRPr="000D0C51" w:rsidRDefault="000D0C51" w:rsidP="000D0C51"/>
    <w:p w14:paraId="11EEA29D" w14:textId="77777777" w:rsidR="009E218A" w:rsidRPr="000D0C51" w:rsidRDefault="009E218A" w:rsidP="000D0C51">
      <w:pPr>
        <w:pStyle w:val="Nivel1"/>
        <w:spacing w:before="0" w:after="0" w:line="360" w:lineRule="auto"/>
        <w:rPr>
          <w:rFonts w:asciiTheme="minorHAnsi" w:hAnsiTheme="minorHAnsi"/>
        </w:rPr>
      </w:pPr>
      <w:r w:rsidRPr="000D0C51">
        <w:rPr>
          <w:rFonts w:asciiTheme="minorHAnsi" w:hAnsiTheme="minorHAnsi"/>
        </w:rPr>
        <w:t>DA INDENIZAÇÃO</w:t>
      </w:r>
    </w:p>
    <w:p w14:paraId="3957EF07" w14:textId="51B07CCD" w:rsidR="009E218A" w:rsidRPr="000D0C51" w:rsidRDefault="009E218A" w:rsidP="000D0C51">
      <w:pPr>
        <w:pStyle w:val="PargrafodaLista"/>
        <w:numPr>
          <w:ilvl w:val="1"/>
          <w:numId w:val="1"/>
        </w:numPr>
        <w:spacing w:line="360" w:lineRule="auto"/>
        <w:ind w:left="993" w:hanging="574"/>
        <w:jc w:val="both"/>
        <w:rPr>
          <w:rFonts w:asciiTheme="minorHAnsi" w:hAnsiTheme="minorHAnsi"/>
        </w:rPr>
      </w:pPr>
      <w:r w:rsidRPr="000D0C51">
        <w:rPr>
          <w:rFonts w:asciiTheme="minorHAnsi" w:hAnsiTheme="minorHAnsi"/>
        </w:rPr>
        <w:t>Todas as despesas de salvamento durante e após a ocorrência de um sinistro ocorrerão, obrigatoriamente, por conta da seguradora.</w:t>
      </w:r>
    </w:p>
    <w:p w14:paraId="32239C6D" w14:textId="77777777" w:rsidR="000D0C51" w:rsidRPr="000D0C51" w:rsidRDefault="009E218A" w:rsidP="000D0C51">
      <w:pPr>
        <w:pStyle w:val="PargrafodaLista"/>
        <w:numPr>
          <w:ilvl w:val="1"/>
          <w:numId w:val="1"/>
        </w:numPr>
        <w:spacing w:line="360" w:lineRule="auto"/>
        <w:ind w:left="993" w:hanging="574"/>
        <w:jc w:val="both"/>
        <w:rPr>
          <w:rFonts w:asciiTheme="minorHAnsi" w:hAnsiTheme="minorHAnsi"/>
        </w:rPr>
      </w:pPr>
      <w:r w:rsidRPr="000D0C51">
        <w:rPr>
          <w:rFonts w:asciiTheme="minorHAnsi" w:hAnsiTheme="minorHAnsi"/>
        </w:rPr>
        <w:t>Os danos materialmente comprovados, causados pela seguradora ou por terceiros, na tentativa de evitar o sinistro ou minorar o dano ou salvar a coisa serão de total responsabilidade da seguradora.</w:t>
      </w:r>
    </w:p>
    <w:p w14:paraId="6A37400E" w14:textId="77777777" w:rsidR="000D0C51" w:rsidRDefault="009E218A" w:rsidP="000D0C51">
      <w:pPr>
        <w:pStyle w:val="PargrafodaLista"/>
        <w:numPr>
          <w:ilvl w:val="1"/>
          <w:numId w:val="1"/>
        </w:numPr>
        <w:spacing w:line="360" w:lineRule="auto"/>
        <w:ind w:left="993" w:hanging="574"/>
        <w:jc w:val="both"/>
        <w:rPr>
          <w:rFonts w:asciiTheme="minorHAnsi" w:hAnsiTheme="minorHAnsi"/>
        </w:rPr>
      </w:pPr>
      <w:r w:rsidRPr="000D0C51">
        <w:rPr>
          <w:rFonts w:asciiTheme="minorHAnsi" w:hAnsiTheme="minorHAnsi"/>
        </w:rPr>
        <w:t xml:space="preserve">Na ausência de cobertura específica, deverá ser utilizado até a totalidade do limite máximo da garantia contratada para cobrir despesas de salvamento e os danos materiais comprovadamente causados pelo </w:t>
      </w:r>
      <w:r w:rsidR="00494CAB" w:rsidRPr="000D0C51">
        <w:rPr>
          <w:rFonts w:asciiTheme="minorHAnsi" w:hAnsiTheme="minorHAnsi"/>
        </w:rPr>
        <w:t>CAU/RS</w:t>
      </w:r>
      <w:r w:rsidRPr="000D0C51">
        <w:rPr>
          <w:rFonts w:asciiTheme="minorHAnsi" w:hAnsiTheme="minorHAnsi"/>
        </w:rPr>
        <w:t xml:space="preserve"> e/ou por terceiros na tentativa de evitar o sinistro, minorar o dano ou salvar a coisa. </w:t>
      </w:r>
    </w:p>
    <w:p w14:paraId="42751B12" w14:textId="77777777" w:rsidR="000D0C51" w:rsidRDefault="00494CAB" w:rsidP="000D0C51">
      <w:pPr>
        <w:pStyle w:val="PargrafodaLista"/>
        <w:numPr>
          <w:ilvl w:val="1"/>
          <w:numId w:val="1"/>
        </w:numPr>
        <w:spacing w:line="360" w:lineRule="auto"/>
        <w:ind w:left="993" w:hanging="574"/>
        <w:jc w:val="both"/>
        <w:rPr>
          <w:rFonts w:asciiTheme="minorHAnsi" w:hAnsiTheme="minorHAnsi"/>
        </w:rPr>
      </w:pPr>
      <w:r w:rsidRPr="000D0C51">
        <w:rPr>
          <w:rFonts w:asciiTheme="minorHAnsi" w:hAnsiTheme="minorHAnsi"/>
        </w:rPr>
        <w:t>Será caracterizada a indenização integral quando os prejuízos, resultantes de um mesmo sinistro, atingirem ou ultrapassarem a quantia de 75% (setenta e cinco por cento) do valor referenciado.</w:t>
      </w:r>
    </w:p>
    <w:p w14:paraId="22D18926" w14:textId="77777777" w:rsidR="009E218A" w:rsidRPr="009E218A" w:rsidRDefault="009E218A" w:rsidP="009E218A"/>
    <w:p w14:paraId="64592B73" w14:textId="77777777" w:rsidR="006E3E48" w:rsidRPr="004C497E" w:rsidRDefault="006E3E48" w:rsidP="004C497E">
      <w:pPr>
        <w:pStyle w:val="Nivel1"/>
        <w:spacing w:before="0" w:after="0" w:line="360" w:lineRule="auto"/>
        <w:rPr>
          <w:rFonts w:asciiTheme="minorHAnsi" w:hAnsiTheme="minorHAnsi"/>
          <w:color w:val="auto"/>
        </w:rPr>
      </w:pPr>
      <w:r w:rsidRPr="004C497E">
        <w:rPr>
          <w:rFonts w:asciiTheme="minorHAnsi" w:hAnsiTheme="minorHAnsi"/>
          <w:color w:val="auto"/>
        </w:rPr>
        <w:t xml:space="preserve">EXECUÇÃO DOS SERVIÇOS E SEU RECEBIMENTO </w:t>
      </w:r>
    </w:p>
    <w:p w14:paraId="64592B75" w14:textId="7CFBC717" w:rsidR="006E3E48" w:rsidRPr="004C497E" w:rsidRDefault="006E3E48" w:rsidP="004C497E">
      <w:pPr>
        <w:numPr>
          <w:ilvl w:val="1"/>
          <w:numId w:val="1"/>
        </w:numPr>
        <w:spacing w:line="360" w:lineRule="auto"/>
        <w:ind w:left="993" w:hanging="568"/>
        <w:jc w:val="both"/>
        <w:rPr>
          <w:rFonts w:asciiTheme="minorHAnsi" w:hAnsiTheme="minorHAnsi" w:cs="Arial"/>
          <w:szCs w:val="20"/>
        </w:rPr>
      </w:pPr>
      <w:r w:rsidRPr="004C497E">
        <w:rPr>
          <w:rFonts w:asciiTheme="minorHAnsi" w:hAnsiTheme="minorHAnsi" w:cs="Arial"/>
          <w:szCs w:val="20"/>
        </w:rPr>
        <w:t xml:space="preserve">A execução dos serviços será iniciada </w:t>
      </w:r>
      <w:r w:rsidR="004B76CC" w:rsidRPr="004C497E">
        <w:rPr>
          <w:rFonts w:asciiTheme="minorHAnsi" w:hAnsiTheme="minorHAnsi" w:cs="Arial"/>
          <w:szCs w:val="20"/>
        </w:rPr>
        <w:t>na data d</w:t>
      </w:r>
      <w:r w:rsidR="00D86C94">
        <w:rPr>
          <w:rFonts w:asciiTheme="minorHAnsi" w:hAnsiTheme="minorHAnsi" w:cs="Arial"/>
          <w:szCs w:val="20"/>
        </w:rPr>
        <w:t>e vigência inicial do termo</w:t>
      </w:r>
      <w:r w:rsidR="004B76CC" w:rsidRPr="004C497E">
        <w:rPr>
          <w:rFonts w:asciiTheme="minorHAnsi" w:hAnsiTheme="minorHAnsi" w:cs="Arial"/>
          <w:szCs w:val="20"/>
        </w:rPr>
        <w:t xml:space="preserve"> do contrato</w:t>
      </w:r>
      <w:r w:rsidRPr="004C497E">
        <w:rPr>
          <w:rFonts w:asciiTheme="minorHAnsi" w:hAnsiTheme="minorHAnsi" w:cs="Arial"/>
          <w:szCs w:val="20"/>
        </w:rPr>
        <w:t>, na forma que segue:</w:t>
      </w:r>
    </w:p>
    <w:p w14:paraId="64592B76" w14:textId="4F07F0C1" w:rsidR="006E3E48" w:rsidRPr="004C497E" w:rsidRDefault="004B76CC" w:rsidP="004C497E">
      <w:pPr>
        <w:numPr>
          <w:ilvl w:val="2"/>
          <w:numId w:val="1"/>
        </w:numPr>
        <w:spacing w:line="360" w:lineRule="auto"/>
        <w:ind w:left="1701" w:hanging="708"/>
        <w:jc w:val="both"/>
        <w:rPr>
          <w:rFonts w:asciiTheme="minorHAnsi" w:hAnsiTheme="minorHAnsi" w:cs="Arial"/>
          <w:szCs w:val="20"/>
        </w:rPr>
      </w:pPr>
      <w:r w:rsidRPr="004C497E">
        <w:rPr>
          <w:rFonts w:asciiTheme="minorHAnsi" w:hAnsiTheme="minorHAnsi" w:cs="Arial"/>
          <w:szCs w:val="20"/>
        </w:rPr>
        <w:t>Deverá ser emitida apólice, no prazo máximo de 30 (trinta) dias</w:t>
      </w:r>
      <w:r w:rsidR="0061530D" w:rsidRPr="004C497E">
        <w:rPr>
          <w:rFonts w:asciiTheme="minorHAnsi" w:hAnsiTheme="minorHAnsi" w:cs="Arial"/>
          <w:szCs w:val="20"/>
        </w:rPr>
        <w:t xml:space="preserve"> corridos</w:t>
      </w:r>
      <w:r w:rsidRPr="004C497E">
        <w:rPr>
          <w:rFonts w:asciiTheme="minorHAnsi" w:hAnsiTheme="minorHAnsi" w:cs="Arial"/>
          <w:szCs w:val="20"/>
        </w:rPr>
        <w:t xml:space="preserve"> da </w:t>
      </w:r>
      <w:r w:rsidR="00D86C94">
        <w:rPr>
          <w:rFonts w:asciiTheme="minorHAnsi" w:hAnsiTheme="minorHAnsi" w:cs="Arial"/>
          <w:szCs w:val="20"/>
        </w:rPr>
        <w:t>vigência inicial</w:t>
      </w:r>
      <w:r w:rsidRPr="004C497E">
        <w:rPr>
          <w:rFonts w:asciiTheme="minorHAnsi" w:hAnsiTheme="minorHAnsi" w:cs="Arial"/>
          <w:szCs w:val="20"/>
        </w:rPr>
        <w:t xml:space="preserve"> do contrato, com </w:t>
      </w:r>
      <w:r w:rsidR="00D86C94">
        <w:rPr>
          <w:rFonts w:asciiTheme="minorHAnsi" w:hAnsiTheme="minorHAnsi" w:cs="Arial"/>
          <w:szCs w:val="20"/>
        </w:rPr>
        <w:t>duração</w:t>
      </w:r>
      <w:r w:rsidRPr="004C497E">
        <w:rPr>
          <w:rFonts w:asciiTheme="minorHAnsi" w:hAnsiTheme="minorHAnsi" w:cs="Arial"/>
          <w:szCs w:val="20"/>
        </w:rPr>
        <w:t xml:space="preserve"> de 1</w:t>
      </w:r>
      <w:r w:rsidR="00FE496C" w:rsidRPr="004C497E">
        <w:rPr>
          <w:rFonts w:asciiTheme="minorHAnsi" w:hAnsiTheme="minorHAnsi" w:cs="Arial"/>
          <w:szCs w:val="20"/>
        </w:rPr>
        <w:t>2</w:t>
      </w:r>
      <w:r w:rsidRPr="004C497E">
        <w:rPr>
          <w:rFonts w:asciiTheme="minorHAnsi" w:hAnsiTheme="minorHAnsi" w:cs="Arial"/>
          <w:szCs w:val="20"/>
        </w:rPr>
        <w:t xml:space="preserve"> (</w:t>
      </w:r>
      <w:r w:rsidR="00FE496C" w:rsidRPr="004C497E">
        <w:rPr>
          <w:rFonts w:asciiTheme="minorHAnsi" w:hAnsiTheme="minorHAnsi" w:cs="Arial"/>
          <w:szCs w:val="20"/>
        </w:rPr>
        <w:t>doze)</w:t>
      </w:r>
      <w:r w:rsidRPr="004C497E">
        <w:rPr>
          <w:rFonts w:asciiTheme="minorHAnsi" w:hAnsiTheme="minorHAnsi" w:cs="Arial"/>
          <w:szCs w:val="20"/>
        </w:rPr>
        <w:t xml:space="preserve"> </w:t>
      </w:r>
      <w:r w:rsidR="00FE496C" w:rsidRPr="004C497E">
        <w:rPr>
          <w:rFonts w:asciiTheme="minorHAnsi" w:hAnsiTheme="minorHAnsi" w:cs="Arial"/>
          <w:szCs w:val="20"/>
        </w:rPr>
        <w:t>meses</w:t>
      </w:r>
      <w:r w:rsidRPr="004C497E">
        <w:rPr>
          <w:rFonts w:asciiTheme="minorHAnsi" w:hAnsiTheme="minorHAnsi" w:cs="Arial"/>
          <w:szCs w:val="20"/>
        </w:rPr>
        <w:t>;</w:t>
      </w:r>
    </w:p>
    <w:p w14:paraId="132374BA" w14:textId="3EF0BD66" w:rsidR="0061530D" w:rsidRPr="004C497E" w:rsidRDefault="0061530D" w:rsidP="004C497E">
      <w:pPr>
        <w:numPr>
          <w:ilvl w:val="2"/>
          <w:numId w:val="1"/>
        </w:numPr>
        <w:spacing w:line="360" w:lineRule="auto"/>
        <w:ind w:left="1701" w:hanging="708"/>
        <w:jc w:val="both"/>
        <w:rPr>
          <w:rFonts w:asciiTheme="minorHAnsi" w:hAnsiTheme="minorHAnsi" w:cs="Arial"/>
          <w:szCs w:val="20"/>
        </w:rPr>
      </w:pPr>
      <w:r w:rsidRPr="004C497E">
        <w:rPr>
          <w:rFonts w:asciiTheme="minorHAnsi" w:hAnsiTheme="minorHAnsi"/>
        </w:rPr>
        <w:t>A empresa vencedora deverá providenciar no prazo de até 30 (trinta) dias corridos as alterações na apólice que forem solicitadas pelo CAU/RS;</w:t>
      </w:r>
    </w:p>
    <w:p w14:paraId="64592B77" w14:textId="567EBDCC" w:rsidR="006E3E48" w:rsidRPr="004C497E" w:rsidRDefault="006E3E48" w:rsidP="004C497E">
      <w:pPr>
        <w:numPr>
          <w:ilvl w:val="1"/>
          <w:numId w:val="1"/>
        </w:numPr>
        <w:spacing w:line="360" w:lineRule="auto"/>
        <w:ind w:left="993" w:hanging="568"/>
        <w:jc w:val="both"/>
        <w:rPr>
          <w:rFonts w:asciiTheme="minorHAnsi" w:hAnsiTheme="minorHAnsi" w:cs="Arial"/>
          <w:szCs w:val="20"/>
        </w:rPr>
      </w:pPr>
      <w:r w:rsidRPr="004C497E">
        <w:rPr>
          <w:rFonts w:asciiTheme="minorHAnsi" w:hAnsiTheme="minorHAnsi" w:cs="Arial"/>
          <w:szCs w:val="20"/>
        </w:rPr>
        <w:t xml:space="preserve">Os serviços serão recebidos provisoriamente no prazo de </w:t>
      </w:r>
      <w:r w:rsidR="004C497E" w:rsidRPr="004C497E">
        <w:rPr>
          <w:rFonts w:asciiTheme="minorHAnsi" w:hAnsiTheme="minorHAnsi" w:cs="Arial"/>
          <w:szCs w:val="20"/>
        </w:rPr>
        <w:t>7</w:t>
      </w:r>
      <w:r w:rsidR="00976628" w:rsidRPr="004C497E">
        <w:rPr>
          <w:rFonts w:asciiTheme="minorHAnsi" w:hAnsiTheme="minorHAnsi" w:cs="Arial"/>
          <w:szCs w:val="20"/>
        </w:rPr>
        <w:t xml:space="preserve"> </w:t>
      </w:r>
      <w:r w:rsidRPr="004C497E">
        <w:rPr>
          <w:rFonts w:asciiTheme="minorHAnsi" w:hAnsiTheme="minorHAnsi" w:cs="Arial"/>
          <w:szCs w:val="20"/>
        </w:rPr>
        <w:t>(</w:t>
      </w:r>
      <w:r w:rsidR="004C497E" w:rsidRPr="004C497E">
        <w:rPr>
          <w:rFonts w:asciiTheme="minorHAnsi" w:hAnsiTheme="minorHAnsi" w:cs="Arial"/>
          <w:szCs w:val="20"/>
        </w:rPr>
        <w:t>sete</w:t>
      </w:r>
      <w:r w:rsidRPr="004C497E">
        <w:rPr>
          <w:rFonts w:asciiTheme="minorHAnsi" w:hAnsiTheme="minorHAnsi" w:cs="Arial"/>
          <w:szCs w:val="20"/>
        </w:rPr>
        <w:t xml:space="preserve">) dias, </w:t>
      </w:r>
      <w:proofErr w:type="gramStart"/>
      <w:r w:rsidRPr="004C497E">
        <w:rPr>
          <w:rFonts w:asciiTheme="minorHAnsi" w:hAnsiTheme="minorHAnsi" w:cs="Arial"/>
          <w:szCs w:val="20"/>
        </w:rPr>
        <w:t>pelo(</w:t>
      </w:r>
      <w:proofErr w:type="gramEnd"/>
      <w:r w:rsidRPr="004C497E">
        <w:rPr>
          <w:rFonts w:asciiTheme="minorHAnsi" w:hAnsiTheme="minorHAnsi" w:cs="Arial"/>
          <w:szCs w:val="20"/>
        </w:rPr>
        <w:t xml:space="preserve">a) responsável pelo acompanhamento e fiscalização do contrato, para efeito de posterior verificação de sua conformidade com as especificações constantes neste Termo de Referência e na proposta. </w:t>
      </w:r>
    </w:p>
    <w:p w14:paraId="64592B79" w14:textId="77777777" w:rsidR="006E3E48" w:rsidRPr="004C497E" w:rsidRDefault="006E3E48" w:rsidP="004C497E">
      <w:pPr>
        <w:numPr>
          <w:ilvl w:val="1"/>
          <w:numId w:val="1"/>
        </w:numPr>
        <w:spacing w:line="360" w:lineRule="auto"/>
        <w:ind w:left="993" w:hanging="568"/>
        <w:jc w:val="both"/>
        <w:rPr>
          <w:rFonts w:asciiTheme="minorHAnsi" w:hAnsiTheme="minorHAnsi" w:cs="Arial"/>
          <w:szCs w:val="20"/>
        </w:rPr>
      </w:pPr>
      <w:r w:rsidRPr="004C497E">
        <w:rPr>
          <w:rFonts w:asciiTheme="minorHAnsi" w:hAnsiTheme="minorHAnsi" w:cs="Arial"/>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F55E03" w:rsidRPr="004C497E">
        <w:rPr>
          <w:rFonts w:asciiTheme="minorHAnsi" w:hAnsiTheme="minorHAnsi" w:cs="Arial"/>
          <w:szCs w:val="20"/>
        </w:rPr>
        <w:t>C</w:t>
      </w:r>
      <w:r w:rsidRPr="004C497E">
        <w:rPr>
          <w:rFonts w:asciiTheme="minorHAnsi" w:hAnsiTheme="minorHAnsi" w:cs="Arial"/>
          <w:szCs w:val="20"/>
        </w:rPr>
        <w:t>ontratada, sem prejuízo da aplicação de penalidades.</w:t>
      </w:r>
    </w:p>
    <w:p w14:paraId="64592B7B" w14:textId="4649B2E4" w:rsidR="006E3E48" w:rsidRPr="00D0150E" w:rsidRDefault="006E3E48" w:rsidP="004C497E">
      <w:pPr>
        <w:numPr>
          <w:ilvl w:val="1"/>
          <w:numId w:val="1"/>
        </w:numPr>
        <w:spacing w:line="360" w:lineRule="auto"/>
        <w:ind w:left="993" w:hanging="567"/>
        <w:jc w:val="both"/>
        <w:rPr>
          <w:rFonts w:asciiTheme="minorHAnsi" w:hAnsiTheme="minorHAnsi" w:cs="Arial"/>
          <w:color w:val="000000"/>
          <w:szCs w:val="20"/>
        </w:rPr>
      </w:pPr>
      <w:r w:rsidRPr="004C497E">
        <w:rPr>
          <w:rFonts w:asciiTheme="minorHAnsi" w:hAnsiTheme="minorHAnsi" w:cs="Arial"/>
          <w:szCs w:val="20"/>
        </w:rPr>
        <w:t xml:space="preserve">Os serviços serão recebidos definitivamente no prazo de </w:t>
      </w:r>
      <w:r w:rsidR="004C497E" w:rsidRPr="004C497E">
        <w:rPr>
          <w:rFonts w:asciiTheme="minorHAnsi" w:hAnsiTheme="minorHAnsi" w:cs="Arial"/>
          <w:szCs w:val="20"/>
        </w:rPr>
        <w:t>até 15</w:t>
      </w:r>
      <w:r w:rsidR="00976628" w:rsidRPr="004C497E">
        <w:rPr>
          <w:rFonts w:asciiTheme="minorHAnsi" w:hAnsiTheme="minorHAnsi" w:cs="Arial"/>
          <w:szCs w:val="20"/>
        </w:rPr>
        <w:t xml:space="preserve"> </w:t>
      </w:r>
      <w:r w:rsidRPr="004C497E">
        <w:rPr>
          <w:rFonts w:asciiTheme="minorHAnsi" w:hAnsiTheme="minorHAnsi" w:cs="Arial"/>
          <w:szCs w:val="20"/>
        </w:rPr>
        <w:t>(</w:t>
      </w:r>
      <w:r w:rsidR="004C497E" w:rsidRPr="004C497E">
        <w:rPr>
          <w:rFonts w:asciiTheme="minorHAnsi" w:hAnsiTheme="minorHAnsi" w:cs="Arial"/>
          <w:szCs w:val="20"/>
        </w:rPr>
        <w:t>quinze</w:t>
      </w:r>
      <w:r w:rsidRPr="004C497E">
        <w:rPr>
          <w:rFonts w:asciiTheme="minorHAnsi" w:hAnsiTheme="minorHAnsi" w:cs="Arial"/>
          <w:szCs w:val="20"/>
        </w:rPr>
        <w:t xml:space="preserve">) dias, contados do recebimento provisório, após a verificação da qualidade e quantidade </w:t>
      </w:r>
      <w:r w:rsidRPr="00D0150E">
        <w:rPr>
          <w:rFonts w:asciiTheme="minorHAnsi" w:hAnsiTheme="minorHAnsi" w:cs="Arial"/>
          <w:color w:val="000000"/>
          <w:szCs w:val="20"/>
        </w:rPr>
        <w:t>do serviço executado e materiais empregados, com a consequente aceitação mediante termo circunstanciado.</w:t>
      </w:r>
    </w:p>
    <w:p w14:paraId="64592B7C" w14:textId="77777777" w:rsidR="006E3E48" w:rsidRPr="00D0150E" w:rsidRDefault="006E3E48" w:rsidP="004C497E">
      <w:pPr>
        <w:numPr>
          <w:ilvl w:val="2"/>
          <w:numId w:val="1"/>
        </w:numPr>
        <w:spacing w:line="360" w:lineRule="auto"/>
        <w:ind w:left="1560" w:hanging="567"/>
        <w:jc w:val="both"/>
        <w:rPr>
          <w:rFonts w:asciiTheme="minorHAnsi" w:hAnsiTheme="minorHAnsi" w:cs="Arial"/>
          <w:color w:val="000000"/>
          <w:szCs w:val="20"/>
        </w:rPr>
      </w:pPr>
      <w:r w:rsidRPr="00D0150E">
        <w:rPr>
          <w:rFonts w:asciiTheme="minorHAnsi" w:hAnsiTheme="minorHAnsi" w:cs="Arial"/>
          <w:color w:val="000000"/>
          <w:szCs w:val="20"/>
        </w:rPr>
        <w:t>Na hipótese de a verificação a que se refere o subitem anterior não ser procedida dentro do prazo fixado, reputar-se-á como realizada, consumando-se o recebimento definitivo no dia do esgotamento do prazo.</w:t>
      </w:r>
    </w:p>
    <w:p w14:paraId="64592B7D" w14:textId="77777777" w:rsidR="006E3E48" w:rsidRDefault="006E3E48" w:rsidP="004C497E">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 xml:space="preserve">O recebimento provisório ou definitivo do objeto não exclui a responsabilidade da </w:t>
      </w:r>
      <w:r w:rsidR="00F55E03" w:rsidRPr="00D0150E">
        <w:rPr>
          <w:rFonts w:asciiTheme="minorHAnsi" w:hAnsiTheme="minorHAnsi" w:cs="Arial"/>
          <w:color w:val="000000"/>
          <w:szCs w:val="20"/>
        </w:rPr>
        <w:t>C</w:t>
      </w:r>
      <w:r w:rsidRPr="00D0150E">
        <w:rPr>
          <w:rFonts w:asciiTheme="minorHAnsi" w:hAnsiTheme="minorHAnsi" w:cs="Arial"/>
          <w:color w:val="000000"/>
          <w:szCs w:val="20"/>
        </w:rPr>
        <w:t>ontratada pelos prejuízos resultantes da incorreta execução do contrato.</w:t>
      </w:r>
    </w:p>
    <w:p w14:paraId="160DF2DD" w14:textId="77777777" w:rsidR="002D4DBA" w:rsidRDefault="002D4DBA" w:rsidP="002D4DBA">
      <w:pPr>
        <w:spacing w:line="360" w:lineRule="auto"/>
        <w:ind w:left="993"/>
        <w:jc w:val="both"/>
        <w:rPr>
          <w:rFonts w:asciiTheme="minorHAnsi" w:hAnsiTheme="minorHAnsi" w:cs="Arial"/>
          <w:color w:val="000000"/>
          <w:szCs w:val="20"/>
        </w:rPr>
      </w:pPr>
    </w:p>
    <w:p w14:paraId="64592B7E" w14:textId="32B2A849" w:rsidR="0055045F" w:rsidRPr="00EE770B" w:rsidRDefault="0055045F" w:rsidP="00EE770B">
      <w:pPr>
        <w:pStyle w:val="Nivel1"/>
        <w:spacing w:before="0" w:after="0" w:line="360" w:lineRule="auto"/>
        <w:rPr>
          <w:rFonts w:asciiTheme="minorHAnsi" w:hAnsiTheme="minorHAnsi"/>
          <w:color w:val="auto"/>
        </w:rPr>
      </w:pPr>
      <w:r w:rsidRPr="00EE770B">
        <w:rPr>
          <w:rFonts w:asciiTheme="minorHAnsi" w:hAnsiTheme="minorHAnsi"/>
          <w:color w:val="auto"/>
        </w:rPr>
        <w:t>DA VISTORIA</w:t>
      </w:r>
      <w:r w:rsidR="005C7CF7">
        <w:rPr>
          <w:rFonts w:asciiTheme="minorHAnsi" w:hAnsiTheme="minorHAnsi"/>
          <w:color w:val="auto"/>
        </w:rPr>
        <w:t xml:space="preserve"> E PROPOSTA COMERCIAL</w:t>
      </w:r>
    </w:p>
    <w:p w14:paraId="2B52A3DE" w14:textId="639D4414" w:rsidR="005C7CF7" w:rsidRPr="005C7CF7" w:rsidRDefault="0055045F" w:rsidP="005C7CF7">
      <w:pPr>
        <w:pStyle w:val="PargrafodaLista"/>
        <w:numPr>
          <w:ilvl w:val="1"/>
          <w:numId w:val="1"/>
        </w:numPr>
        <w:spacing w:line="360" w:lineRule="auto"/>
        <w:ind w:left="993" w:hanging="574"/>
        <w:jc w:val="both"/>
        <w:rPr>
          <w:rFonts w:asciiTheme="minorHAnsi" w:hAnsiTheme="minorHAnsi" w:cs="Arial"/>
          <w:bCs/>
          <w:szCs w:val="20"/>
        </w:rPr>
      </w:pPr>
      <w:r w:rsidRPr="00EE770B">
        <w:rPr>
          <w:rFonts w:asciiTheme="minorHAnsi" w:hAnsiTheme="minorHAnsi" w:cs="Arial"/>
          <w:szCs w:val="20"/>
        </w:rPr>
        <w:t xml:space="preserve">Para o correto dimensionamento e elaboração de sua proposta, o licitante </w:t>
      </w:r>
      <w:r w:rsidR="00FA3341" w:rsidRPr="00EE770B">
        <w:rPr>
          <w:rFonts w:asciiTheme="minorHAnsi" w:hAnsiTheme="minorHAnsi" w:cs="Arial"/>
          <w:szCs w:val="20"/>
        </w:rPr>
        <w:t>poderá, facultativamente,</w:t>
      </w:r>
      <w:r w:rsidRPr="00EE770B">
        <w:rPr>
          <w:rFonts w:asciiTheme="minorHAnsi" w:hAnsiTheme="minorHAnsi" w:cs="Arial"/>
          <w:szCs w:val="20"/>
        </w:rPr>
        <w:t xml:space="preserve"> realizar v</w:t>
      </w:r>
      <w:r w:rsidR="00B623E0">
        <w:rPr>
          <w:rFonts w:asciiTheme="minorHAnsi" w:hAnsiTheme="minorHAnsi" w:cs="Arial"/>
          <w:szCs w:val="20"/>
        </w:rPr>
        <w:t>istoria nas instalações do CAU/RS</w:t>
      </w:r>
      <w:r w:rsidR="00893328">
        <w:rPr>
          <w:rFonts w:asciiTheme="minorHAnsi" w:hAnsiTheme="minorHAnsi" w:cs="Arial"/>
          <w:szCs w:val="20"/>
        </w:rPr>
        <w:t xml:space="preserve"> – Rua Dona Laura, nº 320, </w:t>
      </w:r>
      <w:r w:rsidR="004D5D9F">
        <w:rPr>
          <w:rFonts w:asciiTheme="minorHAnsi" w:hAnsiTheme="minorHAnsi" w:cs="Arial"/>
          <w:szCs w:val="20"/>
        </w:rPr>
        <w:t xml:space="preserve">14º e </w:t>
      </w:r>
      <w:r w:rsidR="00893328">
        <w:rPr>
          <w:rFonts w:asciiTheme="minorHAnsi" w:hAnsiTheme="minorHAnsi" w:cs="Arial"/>
          <w:szCs w:val="20"/>
        </w:rPr>
        <w:t>15º andar, bairro Rio Branco, Porto Alegre/RS –</w:t>
      </w:r>
      <w:r w:rsidRPr="00EE770B">
        <w:rPr>
          <w:rFonts w:asciiTheme="minorHAnsi" w:hAnsiTheme="minorHAnsi" w:cs="Arial"/>
          <w:szCs w:val="20"/>
        </w:rPr>
        <w:t>, acompanhado por servidor designado para esse fim, de segunda à sexta-feira, das</w:t>
      </w:r>
      <w:r w:rsidR="00976628" w:rsidRPr="00EE770B">
        <w:rPr>
          <w:rFonts w:asciiTheme="minorHAnsi" w:hAnsiTheme="minorHAnsi" w:cs="Arial"/>
          <w:szCs w:val="20"/>
        </w:rPr>
        <w:t xml:space="preserve"> </w:t>
      </w:r>
      <w:r w:rsidR="00FA3341" w:rsidRPr="00EE770B">
        <w:rPr>
          <w:rFonts w:asciiTheme="minorHAnsi" w:hAnsiTheme="minorHAnsi" w:cs="Arial"/>
          <w:szCs w:val="20"/>
        </w:rPr>
        <w:t>9</w:t>
      </w:r>
      <w:r w:rsidRPr="00EE770B">
        <w:rPr>
          <w:rFonts w:asciiTheme="minorHAnsi" w:hAnsiTheme="minorHAnsi" w:cs="Arial"/>
          <w:szCs w:val="20"/>
        </w:rPr>
        <w:t xml:space="preserve"> horas às </w:t>
      </w:r>
      <w:r w:rsidR="00FA3341" w:rsidRPr="00EE770B">
        <w:rPr>
          <w:rFonts w:asciiTheme="minorHAnsi" w:hAnsiTheme="minorHAnsi" w:cs="Arial"/>
          <w:szCs w:val="20"/>
        </w:rPr>
        <w:t>17</w:t>
      </w:r>
      <w:r w:rsidRPr="00EE770B">
        <w:rPr>
          <w:rFonts w:asciiTheme="minorHAnsi" w:hAnsiTheme="minorHAnsi" w:cs="Arial"/>
          <w:szCs w:val="20"/>
        </w:rPr>
        <w:t xml:space="preserve"> horas, devendo o agendamento ser efetuado </w:t>
      </w:r>
      <w:r w:rsidR="00FA3341" w:rsidRPr="00EE770B">
        <w:rPr>
          <w:rFonts w:asciiTheme="minorHAnsi" w:hAnsiTheme="minorHAnsi" w:cs="Arial"/>
          <w:szCs w:val="20"/>
        </w:rPr>
        <w:t>com 24 (vinte e quatro) horas de antecedência</w:t>
      </w:r>
      <w:r w:rsidRPr="00EE770B">
        <w:rPr>
          <w:rFonts w:asciiTheme="minorHAnsi" w:hAnsiTheme="minorHAnsi" w:cs="Arial"/>
          <w:szCs w:val="20"/>
        </w:rPr>
        <w:t xml:space="preserve"> pelo telefone (</w:t>
      </w:r>
      <w:r w:rsidR="00FA3341" w:rsidRPr="00EE770B">
        <w:rPr>
          <w:rFonts w:asciiTheme="minorHAnsi" w:hAnsiTheme="minorHAnsi" w:cs="Arial"/>
          <w:szCs w:val="20"/>
        </w:rPr>
        <w:t>51</w:t>
      </w:r>
      <w:r w:rsidRPr="00EE770B">
        <w:rPr>
          <w:rFonts w:asciiTheme="minorHAnsi" w:hAnsiTheme="minorHAnsi" w:cs="Arial"/>
          <w:szCs w:val="20"/>
        </w:rPr>
        <w:t xml:space="preserve">) </w:t>
      </w:r>
      <w:r w:rsidR="00FA3341" w:rsidRPr="00EE770B">
        <w:rPr>
          <w:rFonts w:asciiTheme="minorHAnsi" w:hAnsiTheme="minorHAnsi" w:cs="Arial"/>
          <w:szCs w:val="20"/>
        </w:rPr>
        <w:t>3094-9819</w:t>
      </w:r>
      <w:r w:rsidR="004D5D9F">
        <w:rPr>
          <w:rFonts w:asciiTheme="minorHAnsi" w:hAnsiTheme="minorHAnsi" w:cs="Arial"/>
          <w:szCs w:val="20"/>
        </w:rPr>
        <w:t xml:space="preserve"> ou e-mail </w:t>
      </w:r>
      <w:hyperlink r:id="rId8" w:history="1">
        <w:r w:rsidR="004D5D9F" w:rsidRPr="005C5789">
          <w:rPr>
            <w:rStyle w:val="Hyperlink"/>
            <w:rFonts w:asciiTheme="minorHAnsi" w:hAnsiTheme="minorHAnsi" w:cs="Arial"/>
            <w:szCs w:val="20"/>
          </w:rPr>
          <w:t>compras@caurs.gov.br</w:t>
        </w:r>
      </w:hyperlink>
      <w:r w:rsidRPr="00EE770B">
        <w:rPr>
          <w:rFonts w:asciiTheme="minorHAnsi" w:hAnsiTheme="minorHAnsi" w:cs="Arial"/>
          <w:szCs w:val="20"/>
        </w:rPr>
        <w:t>.</w:t>
      </w:r>
    </w:p>
    <w:p w14:paraId="487AFDF9" w14:textId="1C654BF9" w:rsidR="005C7CF7" w:rsidRPr="005C7CF7" w:rsidRDefault="005C7CF7" w:rsidP="005C7CF7">
      <w:pPr>
        <w:pStyle w:val="PargrafodaLista"/>
        <w:numPr>
          <w:ilvl w:val="1"/>
          <w:numId w:val="1"/>
        </w:numPr>
        <w:spacing w:line="360" w:lineRule="auto"/>
        <w:ind w:left="993" w:hanging="574"/>
        <w:jc w:val="both"/>
        <w:rPr>
          <w:rFonts w:asciiTheme="minorHAnsi" w:hAnsiTheme="minorHAnsi" w:cs="Arial"/>
          <w:bCs/>
          <w:szCs w:val="20"/>
        </w:rPr>
      </w:pPr>
      <w:r w:rsidRPr="005C7CF7">
        <w:rPr>
          <w:rFonts w:asciiTheme="minorHAnsi" w:hAnsiTheme="minorHAnsi"/>
        </w:rPr>
        <w:t>A opção da não realização de vistoria pela licitante não será admitida posteriormente como motivo para afastamento de qualquer obrigação relativa ao objeto da presente contratação, inclusive no tocante à cobertura de equipamentos e acessórios.</w:t>
      </w:r>
    </w:p>
    <w:p w14:paraId="1E2483B8" w14:textId="77777777" w:rsidR="00EE770B" w:rsidRPr="00EE770B" w:rsidRDefault="0055045F" w:rsidP="00C81370">
      <w:pPr>
        <w:pStyle w:val="PargrafodaLista"/>
        <w:numPr>
          <w:ilvl w:val="1"/>
          <w:numId w:val="1"/>
        </w:numPr>
        <w:spacing w:line="360" w:lineRule="auto"/>
        <w:ind w:left="993" w:hanging="567"/>
        <w:jc w:val="both"/>
        <w:rPr>
          <w:rFonts w:asciiTheme="minorHAnsi" w:hAnsiTheme="minorHAnsi" w:cs="Arial"/>
          <w:bCs/>
          <w:i/>
          <w:szCs w:val="20"/>
        </w:rPr>
      </w:pPr>
      <w:r w:rsidRPr="00EE770B">
        <w:rPr>
          <w:rFonts w:asciiTheme="minorHAnsi" w:hAnsiTheme="minorHAnsi" w:cs="Arial"/>
          <w:szCs w:val="20"/>
        </w:rPr>
        <w:t>O prazo para vistoria iniciar-se-á no dia útil seguinte ao da publicação do Edital, estendendo-se até o dia útil anterior à data prevista para a abertura da sessão pública.</w:t>
      </w:r>
    </w:p>
    <w:p w14:paraId="1797A796" w14:textId="77777777" w:rsidR="005C7CF7" w:rsidRPr="005C7CF7" w:rsidRDefault="0055045F" w:rsidP="005C7CF7">
      <w:pPr>
        <w:pStyle w:val="PargrafodaLista"/>
        <w:numPr>
          <w:ilvl w:val="1"/>
          <w:numId w:val="1"/>
        </w:numPr>
        <w:spacing w:line="360" w:lineRule="auto"/>
        <w:ind w:left="993" w:hanging="567"/>
        <w:jc w:val="both"/>
        <w:rPr>
          <w:rFonts w:asciiTheme="minorHAnsi" w:hAnsiTheme="minorHAnsi" w:cs="Arial"/>
          <w:bCs/>
          <w:szCs w:val="20"/>
        </w:rPr>
      </w:pPr>
      <w:r w:rsidRPr="00EE770B">
        <w:rPr>
          <w:rFonts w:asciiTheme="minorHAnsi" w:hAnsiTheme="minorHAnsi" w:cs="Arial"/>
          <w:szCs w:val="20"/>
        </w:rPr>
        <w:lastRenderedPageBreak/>
        <w:t>Para a vistoria, o licitante, ou o seu representante, deverá estar devidamente identificado.</w:t>
      </w:r>
    </w:p>
    <w:p w14:paraId="75D66CE7" w14:textId="6332C943" w:rsidR="005C7CF7" w:rsidRPr="004D5D9F" w:rsidRDefault="005C7CF7" w:rsidP="005C7CF7">
      <w:pPr>
        <w:pStyle w:val="PargrafodaLista"/>
        <w:numPr>
          <w:ilvl w:val="1"/>
          <w:numId w:val="1"/>
        </w:numPr>
        <w:spacing w:line="360" w:lineRule="auto"/>
        <w:ind w:left="993" w:hanging="567"/>
        <w:jc w:val="both"/>
        <w:rPr>
          <w:rFonts w:asciiTheme="minorHAnsi" w:hAnsiTheme="minorHAnsi" w:cs="Arial"/>
          <w:bCs/>
          <w:szCs w:val="20"/>
        </w:rPr>
      </w:pPr>
      <w:r w:rsidRPr="005C7CF7">
        <w:rPr>
          <w:rFonts w:asciiTheme="minorHAnsi" w:hAnsiTheme="minorHAnsi"/>
        </w:rPr>
        <w:t>A licitante deverá ofertar em sua proposta valores consoantes com aqueles vigentes no mercado na data de sua apresentação, nos quais deverão estar incluídos todos os impostos, taxas e quaisquer outras despesas inerentes à prestação dos serviços, a Franquia</w:t>
      </w:r>
      <w:r w:rsidR="00420528">
        <w:rPr>
          <w:rFonts w:asciiTheme="minorHAnsi" w:hAnsiTheme="minorHAnsi"/>
        </w:rPr>
        <w:t xml:space="preserve">, as Coberturas Ofertadas, </w:t>
      </w:r>
      <w:r>
        <w:rPr>
          <w:rFonts w:asciiTheme="minorHAnsi" w:hAnsiTheme="minorHAnsi"/>
        </w:rPr>
        <w:t>o limite máximo de garantia da cobertura</w:t>
      </w:r>
      <w:r w:rsidR="00420528">
        <w:rPr>
          <w:rFonts w:asciiTheme="minorHAnsi" w:hAnsiTheme="minorHAnsi"/>
        </w:rPr>
        <w:t xml:space="preserve"> e </w:t>
      </w:r>
      <w:r w:rsidRPr="005C7CF7">
        <w:rPr>
          <w:rFonts w:asciiTheme="minorHAnsi" w:hAnsiTheme="minorHAnsi"/>
        </w:rPr>
        <w:t>o Prêmio Total rela</w:t>
      </w:r>
      <w:r>
        <w:rPr>
          <w:rFonts w:asciiTheme="minorHAnsi" w:hAnsiTheme="minorHAnsi"/>
        </w:rPr>
        <w:t>tivo</w:t>
      </w:r>
      <w:r w:rsidRPr="005C7CF7">
        <w:rPr>
          <w:rFonts w:asciiTheme="minorHAnsi" w:hAnsiTheme="minorHAnsi"/>
        </w:rPr>
        <w:t xml:space="preserve"> </w:t>
      </w:r>
      <w:r>
        <w:rPr>
          <w:rFonts w:asciiTheme="minorHAnsi" w:hAnsiTheme="minorHAnsi"/>
        </w:rPr>
        <w:t>ao objeto segurado</w:t>
      </w:r>
      <w:r w:rsidRPr="005C7CF7">
        <w:rPr>
          <w:rFonts w:asciiTheme="minorHAnsi" w:hAnsiTheme="minorHAnsi"/>
        </w:rPr>
        <w:t>.</w:t>
      </w:r>
    </w:p>
    <w:p w14:paraId="23499619" w14:textId="5B6B5305" w:rsidR="004D5D9F" w:rsidRPr="0087130A" w:rsidRDefault="004D5D9F" w:rsidP="005C7CF7">
      <w:pPr>
        <w:pStyle w:val="PargrafodaLista"/>
        <w:numPr>
          <w:ilvl w:val="1"/>
          <w:numId w:val="1"/>
        </w:numPr>
        <w:spacing w:line="360" w:lineRule="auto"/>
        <w:ind w:left="993" w:hanging="567"/>
        <w:jc w:val="both"/>
        <w:rPr>
          <w:rFonts w:asciiTheme="minorHAnsi" w:hAnsiTheme="minorHAnsi" w:cs="Arial"/>
          <w:bCs/>
          <w:szCs w:val="20"/>
        </w:rPr>
      </w:pPr>
      <w:r>
        <w:rPr>
          <w:rFonts w:asciiTheme="minorHAnsi" w:hAnsiTheme="minorHAnsi"/>
        </w:rPr>
        <w:t xml:space="preserve">A validade da proposta não será inferior a </w:t>
      </w:r>
      <w:r w:rsidRPr="00EB22F7">
        <w:rPr>
          <w:rFonts w:asciiTheme="minorHAnsi" w:hAnsiTheme="minorHAnsi"/>
          <w:b/>
        </w:rPr>
        <w:t>60 (sessenta) dias</w:t>
      </w:r>
      <w:r>
        <w:rPr>
          <w:rFonts w:asciiTheme="minorHAnsi" w:hAnsiTheme="minorHAnsi"/>
        </w:rPr>
        <w:t>;</w:t>
      </w:r>
    </w:p>
    <w:p w14:paraId="3F5CC7C6" w14:textId="487E8F5A" w:rsidR="004D5D9F" w:rsidRPr="001B616B" w:rsidRDefault="004D5D9F" w:rsidP="005C7CF7">
      <w:pPr>
        <w:pStyle w:val="PargrafodaLista"/>
        <w:numPr>
          <w:ilvl w:val="1"/>
          <w:numId w:val="1"/>
        </w:numPr>
        <w:spacing w:line="360" w:lineRule="auto"/>
        <w:ind w:left="993" w:hanging="567"/>
        <w:jc w:val="both"/>
        <w:rPr>
          <w:rFonts w:asciiTheme="minorHAnsi" w:hAnsiTheme="minorHAnsi" w:cs="Arial"/>
          <w:bCs/>
          <w:szCs w:val="20"/>
        </w:rPr>
      </w:pPr>
      <w:r>
        <w:rPr>
          <w:rFonts w:asciiTheme="minorHAnsi" w:hAnsiTheme="minorHAnsi"/>
        </w:rPr>
        <w:t xml:space="preserve">A proposta deverá ser feita considerando o </w:t>
      </w:r>
      <w:r w:rsidRPr="00294F5F">
        <w:rPr>
          <w:rFonts w:asciiTheme="minorHAnsi" w:hAnsiTheme="minorHAnsi"/>
          <w:b/>
        </w:rPr>
        <w:t xml:space="preserve">prêmio </w:t>
      </w:r>
      <w:r w:rsidR="0098414F" w:rsidRPr="00294F5F">
        <w:rPr>
          <w:rFonts w:asciiTheme="minorHAnsi" w:hAnsiTheme="minorHAnsi"/>
          <w:b/>
        </w:rPr>
        <w:t>total</w:t>
      </w:r>
      <w:r w:rsidRPr="00294F5F">
        <w:rPr>
          <w:rFonts w:asciiTheme="minorHAnsi" w:hAnsiTheme="minorHAnsi"/>
          <w:b/>
        </w:rPr>
        <w:t xml:space="preserve"> unitário</w:t>
      </w:r>
      <w:r>
        <w:rPr>
          <w:rFonts w:asciiTheme="minorHAnsi" w:hAnsiTheme="minorHAnsi"/>
        </w:rPr>
        <w:t xml:space="preserve"> para cada item da tabela I</w:t>
      </w:r>
      <w:r w:rsidR="001B616B">
        <w:rPr>
          <w:rFonts w:asciiTheme="minorHAnsi" w:hAnsiTheme="minorHAnsi"/>
        </w:rPr>
        <w:t>, conforme modelo no anexo IV;</w:t>
      </w:r>
    </w:p>
    <w:p w14:paraId="106D345D" w14:textId="24F7CA88" w:rsidR="001B616B" w:rsidRPr="004B1383" w:rsidRDefault="001B616B" w:rsidP="005C7CF7">
      <w:pPr>
        <w:pStyle w:val="PargrafodaLista"/>
        <w:numPr>
          <w:ilvl w:val="1"/>
          <w:numId w:val="1"/>
        </w:numPr>
        <w:spacing w:line="360" w:lineRule="auto"/>
        <w:ind w:left="993" w:hanging="567"/>
        <w:jc w:val="both"/>
        <w:rPr>
          <w:rFonts w:asciiTheme="minorHAnsi" w:hAnsiTheme="minorHAnsi" w:cs="Arial"/>
          <w:bCs/>
          <w:szCs w:val="20"/>
        </w:rPr>
      </w:pPr>
      <w:r>
        <w:rPr>
          <w:rFonts w:asciiTheme="minorHAnsi" w:hAnsiTheme="minorHAnsi"/>
        </w:rPr>
        <w:t xml:space="preserve">A valores na proposta não poderão ficar acima do estimado máximo para prêmio e franquias, consoante </w:t>
      </w:r>
      <w:r w:rsidR="00294F5F">
        <w:rPr>
          <w:rFonts w:asciiTheme="minorHAnsi" w:hAnsiTheme="minorHAnsi"/>
        </w:rPr>
        <w:t xml:space="preserve">estimativa de custos no </w:t>
      </w:r>
      <w:r>
        <w:rPr>
          <w:rFonts w:asciiTheme="minorHAnsi" w:hAnsiTheme="minorHAnsi"/>
        </w:rPr>
        <w:t>anexo III.</w:t>
      </w:r>
    </w:p>
    <w:p w14:paraId="3E659CCB" w14:textId="77777777" w:rsidR="004B1383" w:rsidRPr="005C7CF7" w:rsidRDefault="004B1383" w:rsidP="004B1383">
      <w:pPr>
        <w:pStyle w:val="PargrafodaLista"/>
        <w:spacing w:line="360" w:lineRule="auto"/>
        <w:ind w:left="993"/>
        <w:jc w:val="both"/>
        <w:rPr>
          <w:rFonts w:asciiTheme="minorHAnsi" w:hAnsiTheme="minorHAnsi" w:cs="Arial"/>
          <w:bCs/>
          <w:szCs w:val="20"/>
        </w:rPr>
      </w:pPr>
    </w:p>
    <w:p w14:paraId="64592B89" w14:textId="77777777" w:rsidR="00DB206B" w:rsidRPr="00D0150E" w:rsidRDefault="00DB206B" w:rsidP="004B1383">
      <w:pPr>
        <w:pStyle w:val="Nivel1"/>
        <w:spacing w:before="0" w:after="0" w:line="360" w:lineRule="auto"/>
        <w:rPr>
          <w:rFonts w:asciiTheme="minorHAnsi" w:hAnsiTheme="minorHAnsi"/>
        </w:rPr>
      </w:pPr>
      <w:r w:rsidRPr="00D0150E">
        <w:rPr>
          <w:rFonts w:asciiTheme="minorHAnsi" w:hAnsiTheme="minorHAnsi"/>
          <w:lang w:eastAsia="en-US"/>
        </w:rPr>
        <w:t xml:space="preserve">OBRIGAÇÕES DA </w:t>
      </w:r>
      <w:r w:rsidR="00D52359" w:rsidRPr="00D0150E">
        <w:rPr>
          <w:rFonts w:asciiTheme="minorHAnsi" w:hAnsiTheme="minorHAnsi"/>
          <w:lang w:eastAsia="en-US"/>
        </w:rPr>
        <w:t>CONTRATANTE</w:t>
      </w:r>
    </w:p>
    <w:p w14:paraId="64592B8A" w14:textId="77777777" w:rsidR="00DB206B" w:rsidRPr="00D0150E" w:rsidRDefault="00A36676"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E</w:t>
      </w:r>
      <w:r w:rsidR="00DB206B" w:rsidRPr="00D0150E">
        <w:rPr>
          <w:rFonts w:asciiTheme="minorHAnsi" w:hAnsiTheme="minorHAnsi" w:cs="Arial"/>
          <w:color w:val="000000"/>
          <w:szCs w:val="20"/>
        </w:rPr>
        <w:t xml:space="preserve">xigir o cumprimento de todas as obrigações assumidas pela </w:t>
      </w:r>
      <w:r w:rsidR="00D52359" w:rsidRPr="00D0150E">
        <w:rPr>
          <w:rFonts w:asciiTheme="minorHAnsi" w:hAnsiTheme="minorHAnsi" w:cs="Arial"/>
          <w:color w:val="000000"/>
          <w:szCs w:val="20"/>
        </w:rPr>
        <w:t>Contratada</w:t>
      </w:r>
      <w:r w:rsidR="00DB206B" w:rsidRPr="00D0150E">
        <w:rPr>
          <w:rFonts w:asciiTheme="minorHAnsi" w:hAnsiTheme="minorHAnsi" w:cs="Arial"/>
          <w:color w:val="000000"/>
          <w:szCs w:val="20"/>
        </w:rPr>
        <w:t>, de acordo com as cláusulas contratuais e os termos de sua proposta;</w:t>
      </w:r>
    </w:p>
    <w:p w14:paraId="67E94BF3" w14:textId="77777777" w:rsidR="004B1383" w:rsidRDefault="00A36676"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E</w:t>
      </w:r>
      <w:r w:rsidR="00DB206B" w:rsidRPr="00D0150E">
        <w:rPr>
          <w:rFonts w:asciiTheme="minorHAnsi" w:hAnsiTheme="minorHAnsi"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247BAAF" w14:textId="7C139C70" w:rsidR="004B1383" w:rsidRPr="004B1383" w:rsidRDefault="004B1383" w:rsidP="004B1383">
      <w:pPr>
        <w:numPr>
          <w:ilvl w:val="1"/>
          <w:numId w:val="1"/>
        </w:numPr>
        <w:spacing w:line="360" w:lineRule="auto"/>
        <w:ind w:left="993" w:hanging="709"/>
        <w:jc w:val="both"/>
        <w:rPr>
          <w:rFonts w:asciiTheme="minorHAnsi" w:hAnsiTheme="minorHAnsi" w:cs="Arial"/>
          <w:color w:val="000000"/>
          <w:szCs w:val="20"/>
        </w:rPr>
      </w:pPr>
      <w:r w:rsidRPr="004B1383">
        <w:rPr>
          <w:rFonts w:asciiTheme="minorHAnsi" w:hAnsiTheme="minorHAnsi" w:cs="Arial"/>
          <w:color w:val="000000"/>
          <w:szCs w:val="20"/>
        </w:rPr>
        <w:t>Rejeitar, no todo ou em parte, as apólices quando em desacordo com as obrigações derivadas da presente contratação, assumidas pela Contratada;</w:t>
      </w:r>
    </w:p>
    <w:p w14:paraId="64592B8C" w14:textId="77777777" w:rsidR="00DB206B" w:rsidRPr="00D0150E" w:rsidRDefault="00A36676"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N</w:t>
      </w:r>
      <w:r w:rsidR="00DB206B" w:rsidRPr="00D0150E">
        <w:rPr>
          <w:rFonts w:asciiTheme="minorHAnsi" w:hAnsiTheme="minorHAnsi" w:cs="Arial"/>
          <w:color w:val="000000"/>
          <w:szCs w:val="20"/>
        </w:rPr>
        <w:t xml:space="preserve">otificar a </w:t>
      </w:r>
      <w:r w:rsidR="00D52359" w:rsidRPr="00D0150E">
        <w:rPr>
          <w:rFonts w:asciiTheme="minorHAnsi" w:hAnsiTheme="minorHAnsi" w:cs="Arial"/>
          <w:color w:val="000000"/>
          <w:szCs w:val="20"/>
        </w:rPr>
        <w:t>Contratada</w:t>
      </w:r>
      <w:r w:rsidR="00DB206B" w:rsidRPr="00D0150E">
        <w:rPr>
          <w:rFonts w:asciiTheme="minorHAnsi" w:hAnsiTheme="minorHAnsi" w:cs="Arial"/>
          <w:color w:val="000000"/>
          <w:szCs w:val="20"/>
        </w:rPr>
        <w:t xml:space="preserve"> por escrito da ocorrência de eventuais imperfeições no curso da execução dos serviços, fixando prazo para a sua correção;</w:t>
      </w:r>
    </w:p>
    <w:p w14:paraId="64592B8D" w14:textId="77777777" w:rsidR="00DB206B" w:rsidRPr="00D0150E" w:rsidRDefault="00A36676"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N</w:t>
      </w:r>
      <w:r w:rsidR="00DB206B" w:rsidRPr="00D0150E">
        <w:rPr>
          <w:rFonts w:asciiTheme="minorHAnsi" w:hAnsiTheme="minorHAnsi" w:cs="Arial"/>
          <w:color w:val="000000"/>
          <w:szCs w:val="20"/>
        </w:rPr>
        <w:t xml:space="preserve">ão permitir que os empregados da </w:t>
      </w:r>
      <w:r w:rsidR="00D52359" w:rsidRPr="00D0150E">
        <w:rPr>
          <w:rFonts w:asciiTheme="minorHAnsi" w:hAnsiTheme="minorHAnsi" w:cs="Arial"/>
          <w:color w:val="000000"/>
          <w:szCs w:val="20"/>
        </w:rPr>
        <w:t>Contratada</w:t>
      </w:r>
      <w:r w:rsidR="00DB206B" w:rsidRPr="00D0150E">
        <w:rPr>
          <w:rFonts w:asciiTheme="minorHAnsi" w:hAnsiTheme="minorHAnsi" w:cs="Arial"/>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64592B8E" w14:textId="77777777" w:rsidR="00DB206B" w:rsidRPr="00D0150E" w:rsidRDefault="00A36676"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P</w:t>
      </w:r>
      <w:r w:rsidR="00DB206B" w:rsidRPr="00D0150E">
        <w:rPr>
          <w:rFonts w:asciiTheme="minorHAnsi" w:hAnsiTheme="minorHAnsi" w:cs="Arial"/>
          <w:color w:val="000000"/>
          <w:szCs w:val="20"/>
        </w:rPr>
        <w:t xml:space="preserve">agar à </w:t>
      </w:r>
      <w:r w:rsidR="00D52359" w:rsidRPr="00D0150E">
        <w:rPr>
          <w:rFonts w:asciiTheme="minorHAnsi" w:hAnsiTheme="minorHAnsi" w:cs="Arial"/>
          <w:color w:val="000000"/>
          <w:szCs w:val="20"/>
        </w:rPr>
        <w:t>Contratada</w:t>
      </w:r>
      <w:r w:rsidR="00DB206B" w:rsidRPr="00D0150E">
        <w:rPr>
          <w:rFonts w:asciiTheme="minorHAnsi" w:hAnsiTheme="minorHAnsi" w:cs="Arial"/>
          <w:color w:val="000000"/>
          <w:szCs w:val="20"/>
        </w:rPr>
        <w:t xml:space="preserve"> o valor resultante da prestação do serviço, </w:t>
      </w:r>
      <w:r w:rsidR="00F37721" w:rsidRPr="00D0150E">
        <w:rPr>
          <w:rFonts w:asciiTheme="minorHAnsi" w:hAnsiTheme="minorHAnsi" w:cs="Arial"/>
          <w:color w:val="000000"/>
          <w:szCs w:val="20"/>
        </w:rPr>
        <w:t>no prazo e condições estabelecidas no Edital e seus anexos</w:t>
      </w:r>
      <w:r w:rsidR="00DB206B" w:rsidRPr="00D0150E">
        <w:rPr>
          <w:rFonts w:asciiTheme="minorHAnsi" w:hAnsiTheme="minorHAnsi" w:cs="Arial"/>
          <w:color w:val="000000"/>
          <w:szCs w:val="20"/>
        </w:rPr>
        <w:t>;</w:t>
      </w:r>
    </w:p>
    <w:p w14:paraId="64592B8F" w14:textId="2C3EEA62" w:rsidR="00E251E0" w:rsidRPr="00D0150E" w:rsidRDefault="00E251E0"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 xml:space="preserve">Efetuar as retenções tributárias </w:t>
      </w:r>
      <w:r w:rsidR="001C2192" w:rsidRPr="00D0150E">
        <w:rPr>
          <w:rFonts w:asciiTheme="minorHAnsi" w:hAnsiTheme="minorHAnsi" w:cs="Arial"/>
          <w:color w:val="000000"/>
          <w:szCs w:val="20"/>
        </w:rPr>
        <w:t xml:space="preserve">devidas sobre o valor da Nota Fiscal/Fatura fornecida pela </w:t>
      </w:r>
      <w:r w:rsidR="00CE47BC" w:rsidRPr="00D0150E">
        <w:rPr>
          <w:rFonts w:asciiTheme="minorHAnsi" w:hAnsiTheme="minorHAnsi" w:cs="Arial"/>
          <w:color w:val="000000"/>
          <w:szCs w:val="20"/>
        </w:rPr>
        <w:t>contratada, em conformidade com o art. 36,</w:t>
      </w:r>
      <w:r w:rsidR="0079491F">
        <w:rPr>
          <w:rFonts w:asciiTheme="minorHAnsi" w:hAnsiTheme="minorHAnsi" w:cs="Arial"/>
          <w:color w:val="000000"/>
          <w:szCs w:val="20"/>
        </w:rPr>
        <w:t xml:space="preserve"> §8º da IN SLTI/MPOG N. 02/2008;</w:t>
      </w:r>
    </w:p>
    <w:p w14:paraId="64592B90" w14:textId="77777777" w:rsidR="007144B5" w:rsidRDefault="007144B5" w:rsidP="004B1383">
      <w:pPr>
        <w:numPr>
          <w:ilvl w:val="1"/>
          <w:numId w:val="1"/>
        </w:numPr>
        <w:spacing w:line="360" w:lineRule="auto"/>
        <w:ind w:left="993" w:hanging="709"/>
        <w:jc w:val="both"/>
        <w:rPr>
          <w:rFonts w:asciiTheme="minorHAnsi" w:hAnsiTheme="minorHAnsi" w:cs="Arial"/>
          <w:color w:val="000000"/>
          <w:szCs w:val="20"/>
        </w:rPr>
      </w:pPr>
      <w:r w:rsidRPr="00D0150E">
        <w:rPr>
          <w:rFonts w:asciiTheme="minorHAnsi" w:hAnsiTheme="minorHAnsi" w:cs="Arial"/>
          <w:color w:val="000000"/>
          <w:szCs w:val="20"/>
        </w:rPr>
        <w:t>A Administração realizará pesquisa de preços periodicamente, em prazo não superior a 180 (cento e oitenta) dias, a fim de verificar a vantajosidade dos preços registrados em Ata.</w:t>
      </w:r>
    </w:p>
    <w:p w14:paraId="3F0AB952" w14:textId="77777777" w:rsidR="007C53B4" w:rsidRPr="00D0150E" w:rsidRDefault="007C53B4" w:rsidP="007C53B4">
      <w:pPr>
        <w:spacing w:line="360" w:lineRule="auto"/>
        <w:ind w:left="993"/>
        <w:jc w:val="both"/>
        <w:rPr>
          <w:rFonts w:asciiTheme="minorHAnsi" w:hAnsiTheme="minorHAnsi" w:cs="Arial"/>
          <w:color w:val="000000"/>
          <w:szCs w:val="20"/>
        </w:rPr>
      </w:pPr>
    </w:p>
    <w:p w14:paraId="64592B92" w14:textId="77777777" w:rsidR="00DB206B" w:rsidRPr="00D0150E" w:rsidRDefault="00DB206B" w:rsidP="007C53B4">
      <w:pPr>
        <w:pStyle w:val="Nivel1"/>
        <w:spacing w:before="0" w:after="0" w:line="360" w:lineRule="auto"/>
        <w:rPr>
          <w:rFonts w:asciiTheme="minorHAnsi" w:hAnsiTheme="minorHAnsi"/>
        </w:rPr>
      </w:pPr>
      <w:r w:rsidRPr="00D0150E">
        <w:rPr>
          <w:rFonts w:asciiTheme="minorHAnsi" w:hAnsiTheme="minorHAnsi"/>
        </w:rPr>
        <w:lastRenderedPageBreak/>
        <w:t xml:space="preserve">OBRIGAÇÕES DA </w:t>
      </w:r>
      <w:r w:rsidR="00D52359" w:rsidRPr="00D0150E">
        <w:rPr>
          <w:rFonts w:asciiTheme="minorHAnsi" w:hAnsiTheme="minorHAnsi"/>
        </w:rPr>
        <w:t>CONTRATADA</w:t>
      </w:r>
    </w:p>
    <w:p w14:paraId="64592B93" w14:textId="77777777" w:rsidR="00DB206B" w:rsidRPr="00D0150E" w:rsidRDefault="00A36676" w:rsidP="00420528">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E</w:t>
      </w:r>
      <w:r w:rsidR="00DB206B" w:rsidRPr="00D0150E">
        <w:rPr>
          <w:rFonts w:asciiTheme="minorHAnsi" w:hAnsiTheme="minorHAnsi"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4592B94" w14:textId="77777777" w:rsidR="00DB206B" w:rsidRPr="00D0150E" w:rsidRDefault="00A36676" w:rsidP="002C1658">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R</w:t>
      </w:r>
      <w:r w:rsidR="00DB206B" w:rsidRPr="00D0150E">
        <w:rPr>
          <w:rFonts w:asciiTheme="minorHAnsi" w:hAnsiTheme="minorHAnsi" w:cs="Arial"/>
          <w:color w:val="000000"/>
          <w:szCs w:val="20"/>
        </w:rPr>
        <w:t xml:space="preserve">eparar, corrigir, remover ou substituir, às suas expensas, no total ou em parte, no prazo </w:t>
      </w:r>
      <w:r w:rsidR="00F37721" w:rsidRPr="00D0150E">
        <w:rPr>
          <w:rFonts w:asciiTheme="minorHAnsi" w:hAnsiTheme="minorHAnsi" w:cs="Arial"/>
          <w:color w:val="000000"/>
          <w:szCs w:val="20"/>
        </w:rPr>
        <w:t>fixado pelo fiscal do contrato</w:t>
      </w:r>
      <w:r w:rsidR="00DB206B" w:rsidRPr="00D0150E">
        <w:rPr>
          <w:rFonts w:asciiTheme="minorHAnsi" w:hAnsiTheme="minorHAnsi" w:cs="Arial"/>
          <w:color w:val="000000"/>
          <w:szCs w:val="20"/>
        </w:rPr>
        <w:t>, os serviços efetuados em que se verificarem vícios, defeitos ou incorreções resultantes da execução ou dos materiais empregados;</w:t>
      </w:r>
    </w:p>
    <w:p w14:paraId="64592B95" w14:textId="77777777" w:rsidR="00DB206B" w:rsidRPr="00D0150E" w:rsidRDefault="00A36676" w:rsidP="002C1658">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R</w:t>
      </w:r>
      <w:r w:rsidR="00DB206B" w:rsidRPr="00D0150E">
        <w:rPr>
          <w:rFonts w:asciiTheme="minorHAnsi" w:hAnsiTheme="minorHAnsi" w:cs="Arial"/>
          <w:color w:val="000000"/>
          <w:szCs w:val="20"/>
        </w:rPr>
        <w:t>esponsabilizar-se pelos vícios e danos decorrentes d</w:t>
      </w:r>
      <w:r w:rsidR="00F37721" w:rsidRPr="00D0150E">
        <w:rPr>
          <w:rFonts w:asciiTheme="minorHAnsi" w:hAnsiTheme="minorHAnsi" w:cs="Arial"/>
          <w:color w:val="000000"/>
          <w:szCs w:val="20"/>
        </w:rPr>
        <w:t>a execução d</w:t>
      </w:r>
      <w:r w:rsidR="00DB206B" w:rsidRPr="00D0150E">
        <w:rPr>
          <w:rFonts w:asciiTheme="minorHAnsi" w:hAnsiTheme="minorHAnsi" w:cs="Arial"/>
          <w:color w:val="000000"/>
          <w:szCs w:val="20"/>
        </w:rPr>
        <w:t>o objeto, de acordo com os artigos 14 e 17 a 27, do Código de Defesa do Consumidor (Lei nº 8.078, de 1990)</w:t>
      </w:r>
      <w:r w:rsidR="00F37721" w:rsidRPr="00D0150E">
        <w:rPr>
          <w:rFonts w:asciiTheme="minorHAnsi" w:hAnsiTheme="minorHAnsi" w:cs="Arial"/>
          <w:color w:val="000000"/>
          <w:szCs w:val="20"/>
        </w:rPr>
        <w:t xml:space="preserve">, ficando a </w:t>
      </w:r>
      <w:r w:rsidR="00D52359" w:rsidRPr="00D0150E">
        <w:rPr>
          <w:rFonts w:asciiTheme="minorHAnsi" w:hAnsiTheme="minorHAnsi" w:cs="Arial"/>
          <w:color w:val="000000"/>
          <w:szCs w:val="20"/>
        </w:rPr>
        <w:t>Contratante</w:t>
      </w:r>
      <w:r w:rsidR="00F37721" w:rsidRPr="00D0150E">
        <w:rPr>
          <w:rFonts w:asciiTheme="minorHAnsi" w:hAnsiTheme="minorHAnsi" w:cs="Arial"/>
          <w:color w:val="000000"/>
          <w:szCs w:val="20"/>
        </w:rPr>
        <w:t xml:space="preserve"> autorizada a descontar da garantia, caso exigida no edital, ou dos pagamentos devidos à </w:t>
      </w:r>
      <w:r w:rsidR="00D52359" w:rsidRPr="00D0150E">
        <w:rPr>
          <w:rFonts w:asciiTheme="minorHAnsi" w:hAnsiTheme="minorHAnsi" w:cs="Arial"/>
          <w:color w:val="000000"/>
          <w:szCs w:val="20"/>
        </w:rPr>
        <w:t>Contratada</w:t>
      </w:r>
      <w:r w:rsidR="00F37721" w:rsidRPr="00D0150E">
        <w:rPr>
          <w:rFonts w:asciiTheme="minorHAnsi" w:hAnsiTheme="minorHAnsi" w:cs="Arial"/>
          <w:color w:val="000000"/>
          <w:szCs w:val="20"/>
        </w:rPr>
        <w:t>, o valor correspondente aos danos sofridos</w:t>
      </w:r>
      <w:r w:rsidR="00DB206B" w:rsidRPr="00D0150E">
        <w:rPr>
          <w:rFonts w:asciiTheme="minorHAnsi" w:hAnsiTheme="minorHAnsi" w:cs="Arial"/>
          <w:color w:val="000000"/>
          <w:szCs w:val="20"/>
        </w:rPr>
        <w:t>;</w:t>
      </w:r>
    </w:p>
    <w:p w14:paraId="64592B96" w14:textId="77777777" w:rsidR="00DB206B" w:rsidRPr="00D0150E" w:rsidRDefault="00A36676" w:rsidP="002C1658">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U</w:t>
      </w:r>
      <w:r w:rsidR="00DB206B" w:rsidRPr="00D0150E">
        <w:rPr>
          <w:rFonts w:asciiTheme="minorHAnsi" w:hAnsiTheme="minorHAnsi" w:cs="Arial"/>
          <w:color w:val="000000"/>
          <w:szCs w:val="20"/>
        </w:rPr>
        <w:t>tilizar empregados habilitados e com conhecimentos básicos dos serviços a serem executados, e</w:t>
      </w:r>
      <w:r w:rsidR="00F37721" w:rsidRPr="00D0150E">
        <w:rPr>
          <w:rFonts w:asciiTheme="minorHAnsi" w:hAnsiTheme="minorHAnsi" w:cs="Arial"/>
          <w:color w:val="000000"/>
          <w:szCs w:val="20"/>
        </w:rPr>
        <w:t>m</w:t>
      </w:r>
      <w:r w:rsidR="00DB206B" w:rsidRPr="00D0150E">
        <w:rPr>
          <w:rFonts w:asciiTheme="minorHAnsi" w:hAnsiTheme="minorHAnsi" w:cs="Arial"/>
          <w:color w:val="000000"/>
          <w:szCs w:val="20"/>
        </w:rPr>
        <w:t xml:space="preserve"> conformidade com as normas e determinações em vigor;</w:t>
      </w:r>
    </w:p>
    <w:p w14:paraId="64592B97" w14:textId="68C69506" w:rsidR="00DB206B" w:rsidRDefault="00765562" w:rsidP="002C1658">
      <w:pPr>
        <w:numPr>
          <w:ilvl w:val="1"/>
          <w:numId w:val="1"/>
        </w:numPr>
        <w:spacing w:line="360" w:lineRule="auto"/>
        <w:ind w:left="993" w:hanging="567"/>
        <w:jc w:val="both"/>
        <w:rPr>
          <w:rFonts w:asciiTheme="minorHAnsi" w:hAnsiTheme="minorHAnsi" w:cs="Arial"/>
          <w:color w:val="000000"/>
          <w:szCs w:val="20"/>
        </w:rPr>
      </w:pPr>
      <w:r w:rsidRPr="00D0150E">
        <w:rPr>
          <w:rFonts w:asciiTheme="minorHAnsi" w:hAnsiTheme="minorHAnsi" w:cs="Arial"/>
          <w:color w:val="000000"/>
          <w:szCs w:val="20"/>
        </w:rPr>
        <w:t xml:space="preserve">Apresentar </w:t>
      </w:r>
      <w:r w:rsidR="00DB206B" w:rsidRPr="00D0150E">
        <w:rPr>
          <w:rFonts w:asciiTheme="minorHAnsi" w:hAnsiTheme="minorHAnsi" w:cs="Arial"/>
          <w:color w:val="000000"/>
          <w:szCs w:val="20"/>
        </w:rPr>
        <w:t>os empregados devidamente uniformizados e i</w:t>
      </w:r>
      <w:r w:rsidR="0002038F">
        <w:rPr>
          <w:rFonts w:asciiTheme="minorHAnsi" w:hAnsiTheme="minorHAnsi" w:cs="Arial"/>
          <w:color w:val="000000"/>
          <w:szCs w:val="20"/>
        </w:rPr>
        <w:t>dentificados por meio de crachá</w:t>
      </w:r>
      <w:r w:rsidR="00DB206B" w:rsidRPr="00D0150E">
        <w:rPr>
          <w:rFonts w:asciiTheme="minorHAnsi" w:hAnsiTheme="minorHAnsi" w:cs="Arial"/>
          <w:color w:val="000000"/>
          <w:szCs w:val="20"/>
        </w:rPr>
        <w:t>;</w:t>
      </w:r>
    </w:p>
    <w:p w14:paraId="255008BC" w14:textId="6C05C377" w:rsidR="0002038F" w:rsidRDefault="0002038F" w:rsidP="002C1658">
      <w:pPr>
        <w:numPr>
          <w:ilvl w:val="1"/>
          <w:numId w:val="1"/>
        </w:numPr>
        <w:spacing w:line="360" w:lineRule="auto"/>
        <w:ind w:left="993" w:hanging="567"/>
        <w:jc w:val="both"/>
        <w:rPr>
          <w:rFonts w:asciiTheme="minorHAnsi" w:hAnsiTheme="minorHAnsi" w:cs="Arial"/>
          <w:color w:val="000000"/>
          <w:szCs w:val="20"/>
        </w:rPr>
      </w:pPr>
      <w:r>
        <w:rPr>
          <w:rFonts w:asciiTheme="minorHAnsi" w:hAnsiTheme="minorHAnsi" w:cs="Arial"/>
          <w:color w:val="000000"/>
          <w:szCs w:val="20"/>
        </w:rPr>
        <w:t>Realizar vistorias em caso de sinistro no prazo previsto neste termo de referência;</w:t>
      </w:r>
    </w:p>
    <w:p w14:paraId="2EF58A17" w14:textId="77777777" w:rsidR="007E2DAE" w:rsidRPr="007E2DAE" w:rsidRDefault="007E2DAE" w:rsidP="002C1658">
      <w:pPr>
        <w:pStyle w:val="PargrafodaLista"/>
        <w:numPr>
          <w:ilvl w:val="1"/>
          <w:numId w:val="1"/>
        </w:numPr>
        <w:spacing w:line="360" w:lineRule="auto"/>
        <w:ind w:left="993" w:hanging="574"/>
        <w:rPr>
          <w:rFonts w:asciiTheme="minorHAnsi" w:hAnsiTheme="minorHAnsi" w:cs="Arial"/>
          <w:color w:val="000000"/>
          <w:szCs w:val="20"/>
        </w:rPr>
      </w:pPr>
      <w:r w:rsidRPr="007E2DAE">
        <w:rPr>
          <w:rFonts w:asciiTheme="minorHAnsi" w:hAnsiTheme="minorHAnsi" w:cs="Arial"/>
          <w:color w:val="000000"/>
          <w:szCs w:val="20"/>
        </w:rPr>
        <w:t>Prover um serviço de atendimento com chamada gratuita para comunicação com a Contratante;</w:t>
      </w:r>
    </w:p>
    <w:p w14:paraId="511EC5BA" w14:textId="108656ED" w:rsidR="007E2DAE" w:rsidRDefault="007E2DAE" w:rsidP="002C1658">
      <w:pPr>
        <w:numPr>
          <w:ilvl w:val="1"/>
          <w:numId w:val="1"/>
        </w:numPr>
        <w:spacing w:line="360" w:lineRule="auto"/>
        <w:ind w:left="993" w:hanging="574"/>
        <w:jc w:val="both"/>
        <w:rPr>
          <w:rFonts w:asciiTheme="minorHAnsi" w:hAnsiTheme="minorHAnsi" w:cs="Arial"/>
          <w:color w:val="000000"/>
          <w:szCs w:val="20"/>
        </w:rPr>
      </w:pPr>
      <w:r w:rsidRPr="007E2DAE">
        <w:rPr>
          <w:rFonts w:asciiTheme="minorHAnsi" w:hAnsiTheme="minorHAnsi" w:cs="Arial"/>
          <w:color w:val="000000"/>
          <w:szCs w:val="20"/>
        </w:rPr>
        <w:t xml:space="preserve">Emitir </w:t>
      </w:r>
      <w:proofErr w:type="gramStart"/>
      <w:r w:rsidRPr="007E2DAE">
        <w:rPr>
          <w:rFonts w:asciiTheme="minorHAnsi" w:hAnsiTheme="minorHAnsi" w:cs="Arial"/>
          <w:color w:val="000000"/>
          <w:szCs w:val="20"/>
        </w:rPr>
        <w:t>a(</w:t>
      </w:r>
      <w:proofErr w:type="gramEnd"/>
      <w:r w:rsidRPr="007E2DAE">
        <w:rPr>
          <w:rFonts w:asciiTheme="minorHAnsi" w:hAnsiTheme="minorHAnsi" w:cs="Arial"/>
          <w:color w:val="000000"/>
          <w:szCs w:val="20"/>
        </w:rPr>
        <w:t>s) apólice(s) de seguro no prazo determinado</w:t>
      </w:r>
      <w:r>
        <w:rPr>
          <w:rFonts w:asciiTheme="minorHAnsi" w:hAnsiTheme="minorHAnsi" w:cs="Arial"/>
          <w:color w:val="000000"/>
          <w:szCs w:val="20"/>
        </w:rPr>
        <w:t>;</w:t>
      </w:r>
    </w:p>
    <w:p w14:paraId="3BED478B" w14:textId="3E81F97D" w:rsidR="007E2DAE" w:rsidRPr="00332190" w:rsidRDefault="00332190" w:rsidP="002C1658">
      <w:pPr>
        <w:numPr>
          <w:ilvl w:val="1"/>
          <w:numId w:val="1"/>
        </w:numPr>
        <w:spacing w:line="360" w:lineRule="auto"/>
        <w:ind w:left="992" w:hanging="574"/>
        <w:jc w:val="both"/>
        <w:rPr>
          <w:rFonts w:asciiTheme="minorHAnsi" w:hAnsiTheme="minorHAnsi" w:cs="Arial"/>
          <w:color w:val="000000"/>
          <w:szCs w:val="20"/>
        </w:rPr>
      </w:pPr>
      <w:r w:rsidRPr="00360E27">
        <w:rPr>
          <w:rFonts w:asciiTheme="minorHAnsi" w:hAnsiTheme="minorHAnsi"/>
          <w:color w:val="000000"/>
        </w:rPr>
        <w:t>Realizar as indenizações relativas a eventuais sinistros</w:t>
      </w:r>
      <w:r>
        <w:rPr>
          <w:rFonts w:asciiTheme="minorHAnsi" w:hAnsiTheme="minorHAnsi"/>
          <w:color w:val="000000"/>
        </w:rPr>
        <w:t xml:space="preserve"> no prazo estipulado neste termo de referência;</w:t>
      </w:r>
    </w:p>
    <w:p w14:paraId="212A375D" w14:textId="0A280F87" w:rsidR="00332190" w:rsidRDefault="00332190" w:rsidP="002C1658">
      <w:pPr>
        <w:pStyle w:val="PargrafodaLista"/>
        <w:numPr>
          <w:ilvl w:val="1"/>
          <w:numId w:val="1"/>
        </w:numPr>
        <w:spacing w:line="360" w:lineRule="auto"/>
        <w:ind w:left="992" w:hanging="574"/>
        <w:rPr>
          <w:rFonts w:asciiTheme="minorHAnsi" w:hAnsiTheme="minorHAnsi" w:cs="Arial"/>
          <w:color w:val="000000"/>
          <w:szCs w:val="20"/>
        </w:rPr>
      </w:pPr>
      <w:r w:rsidRPr="00332190">
        <w:rPr>
          <w:rFonts w:asciiTheme="minorHAnsi" w:hAnsiTheme="minorHAnsi" w:cs="Arial"/>
          <w:color w:val="000000"/>
          <w:szCs w:val="20"/>
        </w:rPr>
        <w:t>Informar, por escrito e de imediato, qualquer alteração em seus meios de contato com o Conselho (endereço, telefone, e-mail), para assegurar a rápida solução às questões geradas com vistas à perfeita execução do objeto da presente contratação;</w:t>
      </w:r>
    </w:p>
    <w:p w14:paraId="28203AF6" w14:textId="77777777" w:rsidR="00332190" w:rsidRPr="00360E27" w:rsidRDefault="00332190" w:rsidP="002C1658">
      <w:pPr>
        <w:pStyle w:val="PargrafodaLista"/>
        <w:numPr>
          <w:ilvl w:val="1"/>
          <w:numId w:val="1"/>
        </w:numPr>
        <w:spacing w:line="360" w:lineRule="auto"/>
        <w:ind w:left="992" w:hanging="710"/>
        <w:contextualSpacing w:val="0"/>
        <w:jc w:val="both"/>
        <w:rPr>
          <w:rFonts w:asciiTheme="minorHAnsi" w:hAnsiTheme="minorHAnsi"/>
          <w:color w:val="000000"/>
        </w:rPr>
      </w:pPr>
      <w:r w:rsidRPr="00360E27">
        <w:rPr>
          <w:rFonts w:asciiTheme="minorHAnsi" w:hAnsiTheme="minorHAnsi"/>
          <w:color w:val="000000"/>
        </w:rPr>
        <w:t>Não transferir, sob qualquer pretexto, a responsabilidade decorrente da execução do objeto desta licitação a terceiros, sejam fabricantes, representantes ou quaisquer outras pessoas ou entidades;</w:t>
      </w:r>
    </w:p>
    <w:p w14:paraId="64592B98" w14:textId="1B16582B" w:rsidR="00DB206B" w:rsidRPr="00D0150E" w:rsidRDefault="00A36676" w:rsidP="002C1658">
      <w:pPr>
        <w:numPr>
          <w:ilvl w:val="1"/>
          <w:numId w:val="1"/>
        </w:numPr>
        <w:spacing w:line="360" w:lineRule="auto"/>
        <w:ind w:left="992" w:hanging="710"/>
        <w:jc w:val="both"/>
        <w:rPr>
          <w:rFonts w:asciiTheme="minorHAnsi" w:hAnsiTheme="minorHAnsi" w:cs="Arial"/>
          <w:color w:val="000000"/>
          <w:szCs w:val="20"/>
        </w:rPr>
      </w:pPr>
      <w:r w:rsidRPr="00D0150E">
        <w:rPr>
          <w:rFonts w:asciiTheme="minorHAnsi" w:hAnsiTheme="minorHAnsi" w:cs="Arial"/>
          <w:color w:val="000000"/>
          <w:szCs w:val="20"/>
        </w:rPr>
        <w:t>A</w:t>
      </w:r>
      <w:r w:rsidR="00DB206B" w:rsidRPr="00D0150E">
        <w:rPr>
          <w:rFonts w:asciiTheme="minorHAnsi" w:hAnsiTheme="minorHAnsi" w:cs="Arial"/>
          <w:color w:val="000000"/>
          <w:szCs w:val="20"/>
        </w:rPr>
        <w:t xml:space="preserve">presentar à </w:t>
      </w:r>
      <w:r w:rsidR="00D52359" w:rsidRPr="00D0150E">
        <w:rPr>
          <w:rFonts w:asciiTheme="minorHAnsi" w:hAnsiTheme="minorHAnsi" w:cs="Arial"/>
          <w:color w:val="000000"/>
          <w:szCs w:val="20"/>
        </w:rPr>
        <w:t>Contratante</w:t>
      </w:r>
      <w:r w:rsidR="00DB206B" w:rsidRPr="00D0150E">
        <w:rPr>
          <w:rFonts w:asciiTheme="minorHAnsi" w:hAnsiTheme="minorHAnsi" w:cs="Arial"/>
          <w:color w:val="000000"/>
          <w:szCs w:val="20"/>
        </w:rPr>
        <w:t xml:space="preserve">, quando </w:t>
      </w:r>
      <w:r w:rsidR="00765562" w:rsidRPr="00D0150E">
        <w:rPr>
          <w:rFonts w:asciiTheme="minorHAnsi" w:hAnsiTheme="minorHAnsi" w:cs="Arial"/>
          <w:color w:val="000000"/>
          <w:szCs w:val="20"/>
        </w:rPr>
        <w:t xml:space="preserve">for o caso, a </w:t>
      </w:r>
      <w:r w:rsidR="00DB206B" w:rsidRPr="00D0150E">
        <w:rPr>
          <w:rFonts w:asciiTheme="minorHAnsi" w:hAnsiTheme="minorHAnsi" w:cs="Arial"/>
          <w:color w:val="000000"/>
          <w:szCs w:val="20"/>
        </w:rPr>
        <w:t xml:space="preserve">relação nominal </w:t>
      </w:r>
      <w:r w:rsidR="00765562" w:rsidRPr="00D0150E">
        <w:rPr>
          <w:rFonts w:asciiTheme="minorHAnsi" w:hAnsiTheme="minorHAnsi" w:cs="Arial"/>
          <w:color w:val="000000"/>
          <w:szCs w:val="20"/>
        </w:rPr>
        <w:t xml:space="preserve">dos empregados </w:t>
      </w:r>
      <w:r w:rsidR="00332190">
        <w:rPr>
          <w:rFonts w:asciiTheme="minorHAnsi" w:hAnsiTheme="minorHAnsi" w:cs="Arial"/>
          <w:color w:val="000000"/>
          <w:szCs w:val="20"/>
        </w:rPr>
        <w:t xml:space="preserve">que adentrarão </w:t>
      </w:r>
      <w:r w:rsidR="009D6CDC" w:rsidRPr="00D0150E">
        <w:rPr>
          <w:rFonts w:asciiTheme="minorHAnsi" w:hAnsiTheme="minorHAnsi" w:cs="Arial"/>
          <w:color w:val="000000"/>
          <w:szCs w:val="20"/>
        </w:rPr>
        <w:t>o órgão para a execução do serviço</w:t>
      </w:r>
      <w:r w:rsidR="00990C97">
        <w:rPr>
          <w:rFonts w:asciiTheme="minorHAnsi" w:hAnsiTheme="minorHAnsi" w:cs="Arial"/>
          <w:color w:val="000000"/>
          <w:szCs w:val="20"/>
        </w:rPr>
        <w:t xml:space="preserve"> em caso de vistorias</w:t>
      </w:r>
      <w:r w:rsidR="009D6CDC" w:rsidRPr="00D0150E">
        <w:rPr>
          <w:rFonts w:asciiTheme="minorHAnsi" w:hAnsiTheme="minorHAnsi" w:cs="Arial"/>
          <w:color w:val="000000"/>
          <w:szCs w:val="20"/>
        </w:rPr>
        <w:t>;</w:t>
      </w:r>
    </w:p>
    <w:p w14:paraId="64592B99" w14:textId="77777777" w:rsidR="00DB206B" w:rsidRPr="00D0150E" w:rsidRDefault="00A36676" w:rsidP="002C1658">
      <w:pPr>
        <w:numPr>
          <w:ilvl w:val="1"/>
          <w:numId w:val="1"/>
        </w:numPr>
        <w:spacing w:line="360" w:lineRule="auto"/>
        <w:ind w:left="992" w:hanging="710"/>
        <w:jc w:val="both"/>
        <w:rPr>
          <w:rFonts w:asciiTheme="minorHAnsi" w:hAnsiTheme="minorHAnsi" w:cs="Arial"/>
          <w:color w:val="000000"/>
          <w:szCs w:val="20"/>
        </w:rPr>
      </w:pPr>
      <w:r w:rsidRPr="00D0150E">
        <w:rPr>
          <w:rFonts w:asciiTheme="minorHAnsi" w:hAnsiTheme="minorHAnsi" w:cs="Arial"/>
          <w:color w:val="000000"/>
          <w:szCs w:val="20"/>
        </w:rPr>
        <w:t>R</w:t>
      </w:r>
      <w:r w:rsidR="00DB206B" w:rsidRPr="00D0150E">
        <w:rPr>
          <w:rFonts w:asciiTheme="minorHAnsi" w:hAnsiTheme="minorHAnsi" w:cs="Arial"/>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D0150E">
        <w:rPr>
          <w:rFonts w:asciiTheme="minorHAnsi" w:hAnsiTheme="minorHAnsi" w:cs="Arial"/>
          <w:color w:val="000000"/>
          <w:szCs w:val="20"/>
        </w:rPr>
        <w:t>Contratante</w:t>
      </w:r>
      <w:r w:rsidR="00DB206B" w:rsidRPr="00D0150E">
        <w:rPr>
          <w:rFonts w:asciiTheme="minorHAnsi" w:hAnsiTheme="minorHAnsi" w:cs="Arial"/>
          <w:color w:val="000000"/>
          <w:szCs w:val="20"/>
        </w:rPr>
        <w:t>;</w:t>
      </w:r>
    </w:p>
    <w:p w14:paraId="64592B9B" w14:textId="77777777" w:rsidR="00DB206B" w:rsidRPr="00D0150E" w:rsidRDefault="00C11C58" w:rsidP="002C1658">
      <w:pPr>
        <w:numPr>
          <w:ilvl w:val="1"/>
          <w:numId w:val="1"/>
        </w:numPr>
        <w:spacing w:line="360" w:lineRule="auto"/>
        <w:ind w:left="993" w:hanging="710"/>
        <w:jc w:val="both"/>
        <w:rPr>
          <w:rFonts w:asciiTheme="minorHAnsi" w:hAnsiTheme="minorHAnsi" w:cs="Arial"/>
          <w:color w:val="000000"/>
          <w:szCs w:val="20"/>
        </w:rPr>
      </w:pPr>
      <w:r w:rsidRPr="00D0150E">
        <w:rPr>
          <w:rFonts w:asciiTheme="minorHAnsi" w:hAnsiTheme="minorHAnsi" w:cs="Arial"/>
          <w:color w:val="000000"/>
          <w:szCs w:val="20"/>
        </w:rPr>
        <w:t>A</w:t>
      </w:r>
      <w:r w:rsidR="00DB206B" w:rsidRPr="00D0150E">
        <w:rPr>
          <w:rFonts w:asciiTheme="minorHAnsi" w:hAnsiTheme="minorHAnsi" w:cs="Arial"/>
          <w:color w:val="000000"/>
          <w:szCs w:val="20"/>
        </w:rPr>
        <w:t xml:space="preserve">tender </w:t>
      </w:r>
      <w:r w:rsidR="009D6CDC" w:rsidRPr="00D0150E">
        <w:rPr>
          <w:rFonts w:asciiTheme="minorHAnsi" w:hAnsiTheme="minorHAnsi" w:cs="Arial"/>
          <w:color w:val="000000"/>
          <w:szCs w:val="20"/>
        </w:rPr>
        <w:t>a</w:t>
      </w:r>
      <w:r w:rsidR="00DB206B" w:rsidRPr="00D0150E">
        <w:rPr>
          <w:rFonts w:asciiTheme="minorHAnsi" w:hAnsiTheme="minorHAnsi" w:cs="Arial"/>
          <w:color w:val="000000"/>
          <w:szCs w:val="20"/>
        </w:rPr>
        <w:t xml:space="preserve">s solicitações da </w:t>
      </w:r>
      <w:r w:rsidR="00D52359" w:rsidRPr="00D0150E">
        <w:rPr>
          <w:rFonts w:asciiTheme="minorHAnsi" w:hAnsiTheme="minorHAnsi" w:cs="Arial"/>
          <w:color w:val="000000"/>
          <w:szCs w:val="20"/>
        </w:rPr>
        <w:t>Contratante</w:t>
      </w:r>
      <w:r w:rsidR="00DB206B" w:rsidRPr="00D0150E">
        <w:rPr>
          <w:rFonts w:asciiTheme="minorHAnsi" w:hAnsiTheme="minorHAnsi" w:cs="Arial"/>
          <w:color w:val="000000"/>
          <w:szCs w:val="20"/>
        </w:rPr>
        <w:t xml:space="preserve"> quanto à substituição dos empregados alocados, </w:t>
      </w:r>
      <w:r w:rsidR="00A76CE0" w:rsidRPr="00D0150E">
        <w:rPr>
          <w:rFonts w:asciiTheme="minorHAnsi" w:hAnsiTheme="minorHAnsi" w:cs="Arial"/>
          <w:color w:val="000000"/>
          <w:szCs w:val="20"/>
        </w:rPr>
        <w:t xml:space="preserve">no prazo fixado pelo fiscal do contrato, </w:t>
      </w:r>
      <w:r w:rsidR="00DB206B" w:rsidRPr="00D0150E">
        <w:rPr>
          <w:rFonts w:asciiTheme="minorHAnsi" w:hAnsiTheme="minorHAnsi" w:cs="Arial"/>
          <w:color w:val="000000"/>
          <w:szCs w:val="20"/>
        </w:rPr>
        <w:t>nos casos em que ficar constatado descumprimento das obrigações relativas à execução do serviço, conforme descrito n</w:t>
      </w:r>
      <w:r w:rsidR="009D6CDC" w:rsidRPr="00D0150E">
        <w:rPr>
          <w:rFonts w:asciiTheme="minorHAnsi" w:hAnsiTheme="minorHAnsi" w:cs="Arial"/>
          <w:color w:val="000000"/>
          <w:szCs w:val="20"/>
        </w:rPr>
        <w:t>este</w:t>
      </w:r>
      <w:r w:rsidR="00DB206B" w:rsidRPr="00D0150E">
        <w:rPr>
          <w:rFonts w:asciiTheme="minorHAnsi" w:hAnsiTheme="minorHAnsi" w:cs="Arial"/>
          <w:color w:val="000000"/>
          <w:szCs w:val="20"/>
        </w:rPr>
        <w:t xml:space="preserve"> Termo de Referência;</w:t>
      </w:r>
    </w:p>
    <w:p w14:paraId="64592B9C" w14:textId="77777777" w:rsidR="00DB206B" w:rsidRPr="00D0150E" w:rsidRDefault="00C11C58"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I</w:t>
      </w:r>
      <w:r w:rsidR="00DB206B" w:rsidRPr="00D0150E">
        <w:rPr>
          <w:rFonts w:asciiTheme="minorHAnsi" w:hAnsiTheme="minorHAnsi" w:cs="Arial"/>
          <w:color w:val="000000"/>
          <w:szCs w:val="20"/>
        </w:rPr>
        <w:t xml:space="preserve">nstruir seus empregados quanto à necessidade de acatar as </w:t>
      </w:r>
      <w:r w:rsidR="009D6CDC" w:rsidRPr="00D0150E">
        <w:rPr>
          <w:rFonts w:asciiTheme="minorHAnsi" w:hAnsiTheme="minorHAnsi" w:cs="Arial"/>
          <w:color w:val="000000"/>
          <w:szCs w:val="20"/>
        </w:rPr>
        <w:t>normas i</w:t>
      </w:r>
      <w:r w:rsidR="00133136" w:rsidRPr="00D0150E">
        <w:rPr>
          <w:rFonts w:asciiTheme="minorHAnsi" w:hAnsiTheme="minorHAnsi" w:cs="Arial"/>
          <w:color w:val="000000"/>
          <w:szCs w:val="20"/>
        </w:rPr>
        <w:t xml:space="preserve">nternas </w:t>
      </w:r>
      <w:r w:rsidR="00DB206B" w:rsidRPr="00D0150E">
        <w:rPr>
          <w:rFonts w:asciiTheme="minorHAnsi" w:hAnsiTheme="minorHAnsi" w:cs="Arial"/>
          <w:color w:val="000000"/>
          <w:szCs w:val="20"/>
        </w:rPr>
        <w:t>da Administração;</w:t>
      </w:r>
    </w:p>
    <w:p w14:paraId="64592B9D" w14:textId="77777777" w:rsidR="00DB206B" w:rsidRPr="00D0150E" w:rsidRDefault="00C11C58"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lastRenderedPageBreak/>
        <w:t>I</w:t>
      </w:r>
      <w:r w:rsidR="00DB206B" w:rsidRPr="00D0150E">
        <w:rPr>
          <w:rFonts w:asciiTheme="minorHAnsi" w:hAnsiTheme="minorHAnsi" w:cs="Arial"/>
          <w:color w:val="000000"/>
          <w:szCs w:val="20"/>
        </w:rPr>
        <w:t xml:space="preserve">nstruir seus empregados a respeito das atividades a serem desempenhadas, alertando-os a não executar atividades não abrangidas pelo contrato, devendo a </w:t>
      </w:r>
      <w:r w:rsidR="00D52359" w:rsidRPr="00D0150E">
        <w:rPr>
          <w:rFonts w:asciiTheme="minorHAnsi" w:hAnsiTheme="minorHAnsi" w:cs="Arial"/>
          <w:color w:val="000000"/>
          <w:szCs w:val="20"/>
        </w:rPr>
        <w:t>Contratada</w:t>
      </w:r>
      <w:r w:rsidR="00DB206B" w:rsidRPr="00D0150E">
        <w:rPr>
          <w:rFonts w:asciiTheme="minorHAnsi" w:hAnsiTheme="minorHAnsi" w:cs="Arial"/>
          <w:color w:val="000000"/>
          <w:szCs w:val="20"/>
        </w:rPr>
        <w:t xml:space="preserve"> relatar à </w:t>
      </w:r>
      <w:r w:rsidR="00D52359" w:rsidRPr="00D0150E">
        <w:rPr>
          <w:rFonts w:asciiTheme="minorHAnsi" w:hAnsiTheme="minorHAnsi" w:cs="Arial"/>
          <w:color w:val="000000"/>
          <w:szCs w:val="20"/>
        </w:rPr>
        <w:t>Contratante</w:t>
      </w:r>
      <w:r w:rsidR="00DB206B" w:rsidRPr="00D0150E">
        <w:rPr>
          <w:rFonts w:asciiTheme="minorHAnsi" w:hAnsiTheme="minorHAnsi" w:cs="Arial"/>
          <w:color w:val="000000"/>
          <w:szCs w:val="20"/>
        </w:rPr>
        <w:t xml:space="preserve"> toda e qualquer ocorrência neste sentido, a fim de evitar desvio de função;</w:t>
      </w:r>
    </w:p>
    <w:p w14:paraId="64592B9E" w14:textId="77777777" w:rsidR="00DB206B" w:rsidRPr="00D0150E" w:rsidRDefault="00A36676"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R</w:t>
      </w:r>
      <w:r w:rsidR="00DB206B" w:rsidRPr="00D0150E">
        <w:rPr>
          <w:rFonts w:asciiTheme="minorHAnsi" w:hAnsiTheme="minorHAnsi" w:cs="Arial"/>
          <w:color w:val="000000"/>
          <w:szCs w:val="20"/>
        </w:rPr>
        <w:t xml:space="preserve">elatar à </w:t>
      </w:r>
      <w:r w:rsidR="00D52359" w:rsidRPr="00D0150E">
        <w:rPr>
          <w:rFonts w:asciiTheme="minorHAnsi" w:hAnsiTheme="minorHAnsi" w:cs="Arial"/>
          <w:color w:val="000000"/>
          <w:szCs w:val="20"/>
        </w:rPr>
        <w:t>Contratante</w:t>
      </w:r>
      <w:r w:rsidR="00DB206B" w:rsidRPr="00D0150E">
        <w:rPr>
          <w:rFonts w:asciiTheme="minorHAnsi" w:hAnsiTheme="minorHAnsi" w:cs="Arial"/>
          <w:color w:val="000000"/>
          <w:szCs w:val="20"/>
        </w:rPr>
        <w:t xml:space="preserve"> toda e qualquer irregularidade verificada no decorrer da prestação dos serviços;</w:t>
      </w:r>
    </w:p>
    <w:p w14:paraId="64592B9F" w14:textId="77777777" w:rsidR="00DB206B" w:rsidRPr="00D0150E" w:rsidRDefault="00A36676"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N</w:t>
      </w:r>
      <w:r w:rsidR="00DB206B" w:rsidRPr="00D0150E">
        <w:rPr>
          <w:rFonts w:asciiTheme="minorHAnsi" w:hAnsiTheme="minorHAnsi"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4592BA0"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 xml:space="preserve"> </w:t>
      </w:r>
      <w:r w:rsidR="00A36676" w:rsidRPr="00D0150E">
        <w:rPr>
          <w:rFonts w:asciiTheme="minorHAnsi" w:hAnsiTheme="minorHAnsi" w:cs="Arial"/>
          <w:color w:val="000000"/>
          <w:szCs w:val="20"/>
        </w:rPr>
        <w:t>M</w:t>
      </w:r>
      <w:r w:rsidRPr="00D0150E">
        <w:rPr>
          <w:rFonts w:asciiTheme="minorHAnsi" w:hAnsiTheme="minorHAnsi" w:cs="Arial"/>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D0150E" w:rsidRDefault="001449A3"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G</w:t>
      </w:r>
      <w:r w:rsidR="00133136" w:rsidRPr="00D0150E">
        <w:rPr>
          <w:rFonts w:asciiTheme="minorHAnsi" w:hAnsiTheme="minorHAnsi" w:cs="Arial"/>
          <w:color w:val="000000"/>
          <w:szCs w:val="20"/>
        </w:rPr>
        <w:t>uardar sigilo sobre todas as informações obtidas em decorrência do cumprimento do contrato;</w:t>
      </w:r>
    </w:p>
    <w:p w14:paraId="64592BA2" w14:textId="77777777" w:rsidR="00DB206B" w:rsidRDefault="00A36676" w:rsidP="002C1658">
      <w:pPr>
        <w:numPr>
          <w:ilvl w:val="1"/>
          <w:numId w:val="1"/>
        </w:numPr>
        <w:spacing w:line="360" w:lineRule="auto"/>
        <w:ind w:left="1134" w:hanging="709"/>
        <w:jc w:val="both"/>
        <w:rPr>
          <w:rFonts w:asciiTheme="minorHAnsi" w:hAnsiTheme="minorHAnsi" w:cs="Arial"/>
          <w:color w:val="000000"/>
          <w:szCs w:val="20"/>
        </w:rPr>
      </w:pPr>
      <w:r w:rsidRPr="00D0150E">
        <w:rPr>
          <w:rFonts w:asciiTheme="minorHAnsi" w:hAnsiTheme="minorHAnsi" w:cs="Arial"/>
          <w:color w:val="000000"/>
          <w:szCs w:val="20"/>
        </w:rPr>
        <w:t>A</w:t>
      </w:r>
      <w:r w:rsidR="00DB206B" w:rsidRPr="00D0150E">
        <w:rPr>
          <w:rFonts w:asciiTheme="minorHAnsi" w:hAnsiTheme="minorHAnsi" w:cs="Arial"/>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92317B8" w14:textId="77777777" w:rsidR="002C1658" w:rsidRPr="00D0150E" w:rsidRDefault="002C1658" w:rsidP="002C1658">
      <w:pPr>
        <w:spacing w:line="360" w:lineRule="auto"/>
        <w:ind w:left="1134"/>
        <w:jc w:val="both"/>
        <w:rPr>
          <w:rFonts w:asciiTheme="minorHAnsi" w:hAnsiTheme="minorHAnsi" w:cs="Arial"/>
          <w:color w:val="000000"/>
          <w:szCs w:val="20"/>
        </w:rPr>
      </w:pPr>
    </w:p>
    <w:p w14:paraId="64592BA4" w14:textId="77777777" w:rsidR="00DB206B" w:rsidRPr="0061530D" w:rsidRDefault="00DB206B" w:rsidP="002C1658">
      <w:pPr>
        <w:pStyle w:val="Nivel1"/>
        <w:spacing w:before="0" w:after="0" w:line="360" w:lineRule="auto"/>
        <w:rPr>
          <w:rFonts w:asciiTheme="minorHAnsi" w:hAnsiTheme="minorHAnsi"/>
          <w:color w:val="auto"/>
        </w:rPr>
      </w:pPr>
      <w:r w:rsidRPr="0061530D">
        <w:rPr>
          <w:rFonts w:asciiTheme="minorHAnsi" w:hAnsiTheme="minorHAnsi"/>
          <w:color w:val="auto"/>
        </w:rPr>
        <w:t>DA SUBCONTRATAÇÃO</w:t>
      </w:r>
    </w:p>
    <w:p w14:paraId="19C06958" w14:textId="57C102F9" w:rsidR="00ED574B" w:rsidRDefault="0061530D" w:rsidP="002C1658">
      <w:pPr>
        <w:pStyle w:val="PargrafodaLista"/>
        <w:numPr>
          <w:ilvl w:val="1"/>
          <w:numId w:val="1"/>
        </w:numPr>
        <w:spacing w:line="360" w:lineRule="auto"/>
        <w:jc w:val="both"/>
        <w:rPr>
          <w:rFonts w:asciiTheme="minorHAnsi" w:hAnsiTheme="minorHAnsi" w:cs="Times New Roman"/>
          <w:szCs w:val="20"/>
        </w:rPr>
      </w:pPr>
      <w:r w:rsidRPr="0061530D">
        <w:rPr>
          <w:rFonts w:asciiTheme="minorHAnsi" w:hAnsiTheme="minorHAnsi" w:cs="Arial"/>
          <w:szCs w:val="20"/>
        </w:rPr>
        <w:t xml:space="preserve"> </w:t>
      </w:r>
      <w:r w:rsidR="00ED574B" w:rsidRPr="0061530D">
        <w:rPr>
          <w:rFonts w:asciiTheme="minorHAnsi" w:hAnsiTheme="minorHAnsi" w:cs="Times New Roman"/>
          <w:szCs w:val="20"/>
        </w:rPr>
        <w:t>Não será admitida a subcontratação do objeto licitatório.</w:t>
      </w:r>
    </w:p>
    <w:p w14:paraId="4251AEA8" w14:textId="77777777" w:rsidR="002C1658" w:rsidRPr="0061530D" w:rsidRDefault="002C1658" w:rsidP="002C1658">
      <w:pPr>
        <w:pStyle w:val="PargrafodaLista"/>
        <w:spacing w:line="360" w:lineRule="auto"/>
        <w:ind w:left="858"/>
        <w:jc w:val="both"/>
        <w:rPr>
          <w:rFonts w:asciiTheme="minorHAnsi" w:hAnsiTheme="minorHAnsi" w:cs="Times New Roman"/>
          <w:szCs w:val="20"/>
        </w:rPr>
      </w:pPr>
    </w:p>
    <w:p w14:paraId="64592BB0" w14:textId="77777777" w:rsidR="0055045F" w:rsidRPr="00D0150E" w:rsidRDefault="0055045F" w:rsidP="002C1658">
      <w:pPr>
        <w:pStyle w:val="Nivel1"/>
        <w:spacing w:before="0" w:after="0" w:line="360" w:lineRule="auto"/>
        <w:rPr>
          <w:rFonts w:asciiTheme="minorHAnsi" w:hAnsiTheme="minorHAnsi"/>
          <w:lang w:eastAsia="en-US"/>
        </w:rPr>
      </w:pPr>
      <w:r w:rsidRPr="00D0150E">
        <w:rPr>
          <w:rFonts w:asciiTheme="minorHAnsi" w:hAnsiTheme="minorHAnsi"/>
          <w:lang w:eastAsia="en-US"/>
        </w:rPr>
        <w:t>ALTERAÇÃO SUBJETIVA</w:t>
      </w:r>
    </w:p>
    <w:p w14:paraId="64592BB1" w14:textId="77777777" w:rsidR="0055045F" w:rsidRDefault="0055045F" w:rsidP="002C1658">
      <w:pPr>
        <w:numPr>
          <w:ilvl w:val="1"/>
          <w:numId w:val="1"/>
        </w:numPr>
        <w:spacing w:line="360" w:lineRule="auto"/>
        <w:ind w:left="993" w:hanging="567"/>
        <w:jc w:val="both"/>
        <w:rPr>
          <w:rFonts w:asciiTheme="minorHAnsi" w:hAnsiTheme="minorHAnsi" w:cs="Arial"/>
          <w:szCs w:val="20"/>
          <w:lang w:eastAsia="en-US"/>
        </w:rPr>
      </w:pPr>
      <w:r w:rsidRPr="00D0150E">
        <w:rPr>
          <w:rFonts w:asciiTheme="minorHAnsi" w:hAnsiTheme="minorHAnsi"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2A64171" w14:textId="77777777" w:rsidR="002C1658" w:rsidRPr="00D0150E" w:rsidRDefault="002C1658" w:rsidP="002C1658">
      <w:pPr>
        <w:spacing w:line="360" w:lineRule="auto"/>
        <w:ind w:left="993"/>
        <w:jc w:val="both"/>
        <w:rPr>
          <w:rFonts w:asciiTheme="minorHAnsi" w:hAnsiTheme="minorHAnsi" w:cs="Arial"/>
          <w:szCs w:val="20"/>
          <w:lang w:eastAsia="en-US"/>
        </w:rPr>
      </w:pPr>
    </w:p>
    <w:p w14:paraId="64592BB2" w14:textId="77777777" w:rsidR="00DB206B" w:rsidRPr="00D0150E" w:rsidRDefault="00DB206B" w:rsidP="002C1658">
      <w:pPr>
        <w:pStyle w:val="Nivel1"/>
        <w:spacing w:before="0" w:after="0" w:line="360" w:lineRule="auto"/>
        <w:rPr>
          <w:rFonts w:asciiTheme="minorHAnsi" w:hAnsiTheme="minorHAnsi"/>
          <w:lang w:eastAsia="en-US"/>
        </w:rPr>
      </w:pPr>
      <w:r w:rsidRPr="00D0150E">
        <w:rPr>
          <w:rFonts w:asciiTheme="minorHAnsi" w:hAnsiTheme="minorHAnsi"/>
          <w:lang w:eastAsia="en-US"/>
        </w:rPr>
        <w:t>CONTROLE E FISCALIZAÇÃO DA EXECUÇÃO</w:t>
      </w:r>
    </w:p>
    <w:p w14:paraId="64592BB3" w14:textId="77777777" w:rsidR="00DB206B" w:rsidRPr="00D0150E" w:rsidRDefault="00DB206B" w:rsidP="002C1658">
      <w:pPr>
        <w:numPr>
          <w:ilvl w:val="1"/>
          <w:numId w:val="1"/>
        </w:numPr>
        <w:spacing w:line="360" w:lineRule="auto"/>
        <w:ind w:left="993" w:hanging="567"/>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D0150E">
        <w:rPr>
          <w:rFonts w:asciiTheme="minorHAnsi" w:hAnsiTheme="minorHAnsi" w:cs="Arial"/>
          <w:color w:val="000000"/>
          <w:szCs w:val="20"/>
          <w:lang w:eastAsia="en-US"/>
        </w:rPr>
        <w:t xml:space="preserve">ou mais </w:t>
      </w:r>
      <w:r w:rsidRPr="00D0150E">
        <w:rPr>
          <w:rFonts w:asciiTheme="minorHAnsi" w:hAnsiTheme="minorHAnsi" w:cs="Arial"/>
          <w:color w:val="000000"/>
          <w:szCs w:val="20"/>
          <w:lang w:eastAsia="en-US"/>
        </w:rPr>
        <w:t>representante</w:t>
      </w:r>
      <w:r w:rsidR="00DB3D26" w:rsidRPr="00D0150E">
        <w:rPr>
          <w:rFonts w:asciiTheme="minorHAnsi" w:hAnsiTheme="minorHAnsi" w:cs="Arial"/>
          <w:color w:val="000000"/>
          <w:szCs w:val="20"/>
          <w:lang w:eastAsia="en-US"/>
        </w:rPr>
        <w:t>s</w:t>
      </w:r>
      <w:r w:rsidRPr="00D0150E">
        <w:rPr>
          <w:rFonts w:asciiTheme="minorHAnsi" w:hAnsiTheme="minorHAnsi" w:cs="Arial"/>
          <w:color w:val="000000"/>
          <w:szCs w:val="20"/>
          <w:lang w:eastAsia="en-US"/>
        </w:rPr>
        <w:t xml:space="preserve"> da </w:t>
      </w:r>
      <w:r w:rsidR="00951B95" w:rsidRPr="00D0150E">
        <w:rPr>
          <w:rFonts w:asciiTheme="minorHAnsi" w:hAnsiTheme="minorHAnsi" w:cs="Arial"/>
          <w:color w:val="000000"/>
          <w:szCs w:val="20"/>
          <w:lang w:eastAsia="en-US"/>
        </w:rPr>
        <w:t>Contratante</w:t>
      </w:r>
      <w:r w:rsidRPr="00D0150E">
        <w:rPr>
          <w:rFonts w:asciiTheme="minorHAnsi" w:hAnsiTheme="minorHAnsi" w:cs="Arial"/>
          <w:color w:val="000000"/>
          <w:szCs w:val="20"/>
          <w:lang w:eastAsia="en-US"/>
        </w:rPr>
        <w:t>, especialmente designado</w:t>
      </w:r>
      <w:r w:rsidR="00DB3D26" w:rsidRPr="00D0150E">
        <w:rPr>
          <w:rFonts w:asciiTheme="minorHAnsi" w:hAnsiTheme="minorHAnsi" w:cs="Arial"/>
          <w:color w:val="000000"/>
          <w:szCs w:val="20"/>
          <w:lang w:eastAsia="en-US"/>
        </w:rPr>
        <w:t>s</w:t>
      </w:r>
      <w:r w:rsidRPr="00D0150E">
        <w:rPr>
          <w:rFonts w:asciiTheme="minorHAnsi" w:hAnsiTheme="minorHAnsi" w:cs="Arial"/>
          <w:color w:val="000000"/>
          <w:szCs w:val="20"/>
          <w:lang w:eastAsia="en-US"/>
        </w:rPr>
        <w:t xml:space="preserve">, na forma dos </w:t>
      </w:r>
      <w:proofErr w:type="spellStart"/>
      <w:r w:rsidRPr="00D0150E">
        <w:rPr>
          <w:rFonts w:asciiTheme="minorHAnsi" w:hAnsiTheme="minorHAnsi" w:cs="Arial"/>
          <w:color w:val="000000"/>
          <w:szCs w:val="20"/>
          <w:lang w:eastAsia="en-US"/>
        </w:rPr>
        <w:t>arts</w:t>
      </w:r>
      <w:proofErr w:type="spellEnd"/>
      <w:r w:rsidRPr="00D0150E">
        <w:rPr>
          <w:rFonts w:asciiTheme="minorHAnsi" w:hAnsiTheme="minorHAnsi" w:cs="Arial"/>
          <w:color w:val="000000"/>
          <w:szCs w:val="20"/>
          <w:lang w:eastAsia="en-US"/>
        </w:rPr>
        <w:t>. 67 e 73 da Lei nº 8.666, de 1993, e do art. 6º do Decreto nº 2.271, de 1997.</w:t>
      </w:r>
    </w:p>
    <w:p w14:paraId="64592BB4" w14:textId="77777777" w:rsidR="00DB206B" w:rsidRPr="00D0150E" w:rsidRDefault="00DB206B" w:rsidP="002C1658">
      <w:pPr>
        <w:numPr>
          <w:ilvl w:val="1"/>
          <w:numId w:val="1"/>
        </w:numPr>
        <w:spacing w:line="360" w:lineRule="auto"/>
        <w:ind w:left="993" w:hanging="567"/>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 xml:space="preserve">O representante da </w:t>
      </w:r>
      <w:r w:rsidR="00D52359" w:rsidRPr="00D0150E">
        <w:rPr>
          <w:rFonts w:asciiTheme="minorHAnsi" w:hAnsiTheme="minorHAnsi" w:cs="Arial"/>
          <w:color w:val="000000"/>
          <w:szCs w:val="20"/>
          <w:lang w:eastAsia="en-US"/>
        </w:rPr>
        <w:t>Contratante</w:t>
      </w:r>
      <w:r w:rsidRPr="00D0150E">
        <w:rPr>
          <w:rFonts w:asciiTheme="minorHAnsi" w:hAnsiTheme="minorHAnsi" w:cs="Arial"/>
          <w:color w:val="000000"/>
          <w:szCs w:val="20"/>
          <w:lang w:eastAsia="en-US"/>
        </w:rPr>
        <w:t xml:space="preserve"> deverá ter a experiência necessária para o acompanhamento e controle da execução dos serviços e do contrato.</w:t>
      </w:r>
    </w:p>
    <w:p w14:paraId="64592BB5"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lastRenderedPageBreak/>
        <w:t>A verificação da adequação da prestação do serviço deverá ser realizada com base nos critérios previstos neste Termo de Referência.</w:t>
      </w:r>
    </w:p>
    <w:p w14:paraId="64592BB6"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A execução dos contratos deverá ser acompanhada e fiscalizada por meio de instrumentos de controle, que compreendam a mensuração dos aspectos</w:t>
      </w:r>
      <w:r w:rsidR="004E7BEB" w:rsidRPr="00D0150E">
        <w:rPr>
          <w:rFonts w:asciiTheme="minorHAnsi" w:hAnsiTheme="minorHAnsi" w:cs="Arial"/>
          <w:color w:val="000000"/>
          <w:szCs w:val="20"/>
          <w:lang w:eastAsia="en-US"/>
        </w:rPr>
        <w:t xml:space="preserve"> mencionados no art. 34 da Instrução Normativa SLTI/MPOG nº 02, de 2008, quando for o caso.</w:t>
      </w:r>
    </w:p>
    <w:p w14:paraId="64592BB7"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4592BB8"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 xml:space="preserve">A conformidade do material a ser utilizado na execução dos serviços deverá ser verificada juntamente com o documento da </w:t>
      </w:r>
      <w:r w:rsidR="00D52359" w:rsidRPr="00D0150E">
        <w:rPr>
          <w:rFonts w:asciiTheme="minorHAnsi" w:hAnsiTheme="minorHAnsi" w:cs="Arial"/>
          <w:color w:val="000000"/>
          <w:szCs w:val="20"/>
          <w:lang w:eastAsia="en-US"/>
        </w:rPr>
        <w:t>Contratada</w:t>
      </w:r>
      <w:r w:rsidRPr="00D0150E">
        <w:rPr>
          <w:rFonts w:asciiTheme="minorHAnsi" w:hAnsiTheme="minorHAnsi" w:cs="Arial"/>
          <w:color w:val="000000"/>
          <w:szCs w:val="20"/>
          <w:lang w:eastAsia="en-US"/>
        </w:rPr>
        <w:t xml:space="preserve"> que contenha a relação detalhada dos mesmos, de acordo com o estabelecido n</w:t>
      </w:r>
      <w:r w:rsidR="00DB3D26" w:rsidRPr="00D0150E">
        <w:rPr>
          <w:rFonts w:asciiTheme="minorHAnsi" w:hAnsiTheme="minorHAnsi" w:cs="Arial"/>
          <w:color w:val="000000"/>
          <w:szCs w:val="20"/>
          <w:lang w:eastAsia="en-US"/>
        </w:rPr>
        <w:t>este</w:t>
      </w:r>
      <w:r w:rsidRPr="00D0150E">
        <w:rPr>
          <w:rFonts w:asciiTheme="minorHAnsi" w:hAnsiTheme="minorHAnsi" w:cs="Arial"/>
          <w:color w:val="000000"/>
          <w:szCs w:val="20"/>
          <w:lang w:eastAsia="en-US"/>
        </w:rPr>
        <w:t xml:space="preserve"> Termo de Referência e na proposta, informando as respectivas quantidades e especificações técnicas, tais como: marca, qualidade e forma de uso.</w:t>
      </w:r>
    </w:p>
    <w:p w14:paraId="64592BB9"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O</w:t>
      </w:r>
      <w:r w:rsidR="00DB3D26" w:rsidRPr="00D0150E">
        <w:rPr>
          <w:rFonts w:asciiTheme="minorHAnsi" w:hAnsiTheme="minorHAnsi" w:cs="Arial"/>
          <w:color w:val="000000"/>
          <w:szCs w:val="20"/>
          <w:lang w:eastAsia="en-US"/>
        </w:rPr>
        <w:t xml:space="preserve"> </w:t>
      </w:r>
      <w:r w:rsidRPr="00D0150E">
        <w:rPr>
          <w:rFonts w:asciiTheme="minorHAnsi" w:hAnsiTheme="minorHAnsi" w:cs="Arial"/>
          <w:color w:val="000000"/>
          <w:szCs w:val="20"/>
          <w:lang w:eastAsia="en-US"/>
        </w:rPr>
        <w:t xml:space="preserve">representante da </w:t>
      </w:r>
      <w:r w:rsidR="00D52359" w:rsidRPr="00D0150E">
        <w:rPr>
          <w:rFonts w:asciiTheme="minorHAnsi" w:hAnsiTheme="minorHAnsi" w:cs="Arial"/>
          <w:color w:val="000000"/>
          <w:szCs w:val="20"/>
          <w:lang w:eastAsia="en-US"/>
        </w:rPr>
        <w:t>Contratante</w:t>
      </w:r>
      <w:r w:rsidRPr="00D0150E">
        <w:rPr>
          <w:rFonts w:asciiTheme="minorHAnsi" w:hAnsiTheme="minorHAnsi"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64592BBA" w14:textId="77777777" w:rsidR="00DB206B" w:rsidRPr="00D0150E" w:rsidRDefault="00DB206B"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 xml:space="preserve">O descumprimento total ou parcial das demais obrigações e responsabilidades assumidas pela </w:t>
      </w:r>
      <w:r w:rsidR="00D52359" w:rsidRPr="00D0150E">
        <w:rPr>
          <w:rFonts w:asciiTheme="minorHAnsi" w:hAnsiTheme="minorHAnsi" w:cs="Arial"/>
          <w:color w:val="000000"/>
          <w:szCs w:val="20"/>
          <w:lang w:eastAsia="en-US"/>
        </w:rPr>
        <w:t>C</w:t>
      </w:r>
      <w:r w:rsidR="00B63064" w:rsidRPr="00D0150E">
        <w:rPr>
          <w:rFonts w:asciiTheme="minorHAnsi" w:hAnsiTheme="minorHAnsi" w:cs="Arial"/>
          <w:color w:val="000000"/>
          <w:szCs w:val="20"/>
          <w:lang w:eastAsia="en-US"/>
        </w:rPr>
        <w:t>ontratada</w:t>
      </w:r>
      <w:r w:rsidRPr="00D0150E">
        <w:rPr>
          <w:rFonts w:asciiTheme="minorHAnsi" w:hAnsiTheme="minorHAnsi" w:cs="Arial"/>
          <w:color w:val="000000"/>
          <w:szCs w:val="20"/>
          <w:lang w:eastAsia="en-US"/>
        </w:rPr>
        <w:t xml:space="preserve"> ensejará a aplicação de sanções administrativas, previstas n</w:t>
      </w:r>
      <w:r w:rsidR="00BC352B" w:rsidRPr="00D0150E">
        <w:rPr>
          <w:rFonts w:asciiTheme="minorHAnsi" w:hAnsiTheme="minorHAnsi" w:cs="Arial"/>
          <w:color w:val="000000"/>
          <w:szCs w:val="20"/>
          <w:lang w:eastAsia="en-US"/>
        </w:rPr>
        <w:t>este Termo de Referência</w:t>
      </w:r>
      <w:r w:rsidRPr="00D0150E">
        <w:rPr>
          <w:rFonts w:asciiTheme="minorHAnsi" w:hAnsiTheme="minorHAnsi" w:cs="Arial"/>
          <w:color w:val="000000"/>
          <w:szCs w:val="20"/>
          <w:lang w:eastAsia="en-US"/>
        </w:rPr>
        <w:t xml:space="preserve"> e na legislação vigente, podendo culminar em rescisão contratual, conforme disposto nos artigos 77 e 8</w:t>
      </w:r>
      <w:r w:rsidR="00ED42BE" w:rsidRPr="00D0150E">
        <w:rPr>
          <w:rFonts w:asciiTheme="minorHAnsi" w:hAnsiTheme="minorHAnsi" w:cs="Arial"/>
          <w:color w:val="000000"/>
          <w:szCs w:val="20"/>
          <w:lang w:eastAsia="en-US"/>
        </w:rPr>
        <w:t>0</w:t>
      </w:r>
      <w:r w:rsidRPr="00D0150E">
        <w:rPr>
          <w:rFonts w:asciiTheme="minorHAnsi" w:hAnsiTheme="minorHAnsi" w:cs="Arial"/>
          <w:color w:val="000000"/>
          <w:szCs w:val="20"/>
          <w:lang w:eastAsia="en-US"/>
        </w:rPr>
        <w:t xml:space="preserve"> da Lei nº 8.666, de 1993.</w:t>
      </w:r>
    </w:p>
    <w:p w14:paraId="64592BBB" w14:textId="77777777" w:rsidR="00876AA8" w:rsidRPr="00D0150E" w:rsidRDefault="00876AA8" w:rsidP="002C1658">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64592BC1" w14:textId="77777777" w:rsidR="00DB206B" w:rsidRDefault="00DB206B" w:rsidP="00B868CF">
      <w:pPr>
        <w:numPr>
          <w:ilvl w:val="1"/>
          <w:numId w:val="1"/>
        </w:numPr>
        <w:spacing w:line="360" w:lineRule="auto"/>
        <w:ind w:left="1134" w:hanging="709"/>
        <w:jc w:val="both"/>
        <w:rPr>
          <w:rFonts w:asciiTheme="minorHAnsi" w:hAnsiTheme="minorHAnsi" w:cs="Arial"/>
          <w:color w:val="000000"/>
          <w:szCs w:val="20"/>
          <w:lang w:eastAsia="en-US"/>
        </w:rPr>
      </w:pPr>
      <w:r w:rsidRPr="00D0150E">
        <w:rPr>
          <w:rFonts w:asciiTheme="minorHAnsi" w:hAnsiTheme="minorHAnsi" w:cs="Arial"/>
          <w:color w:val="000000"/>
          <w:szCs w:val="20"/>
          <w:lang w:eastAsia="en-US"/>
        </w:rPr>
        <w:t xml:space="preserve">A fiscalização de que trata esta cláusula não exclui nem reduz a responsabilidade da </w:t>
      </w:r>
      <w:r w:rsidR="00D52359" w:rsidRPr="00D0150E">
        <w:rPr>
          <w:rFonts w:asciiTheme="minorHAnsi" w:hAnsiTheme="minorHAnsi" w:cs="Arial"/>
          <w:color w:val="000000"/>
          <w:szCs w:val="20"/>
          <w:lang w:eastAsia="en-US"/>
        </w:rPr>
        <w:t>C</w:t>
      </w:r>
      <w:r w:rsidR="00B63064" w:rsidRPr="00D0150E">
        <w:rPr>
          <w:rFonts w:asciiTheme="minorHAnsi" w:hAnsiTheme="minorHAnsi" w:cs="Arial"/>
          <w:color w:val="000000"/>
          <w:szCs w:val="20"/>
          <w:lang w:eastAsia="en-US"/>
        </w:rPr>
        <w:t>ontratada</w:t>
      </w:r>
      <w:r w:rsidRPr="00D0150E">
        <w:rPr>
          <w:rFonts w:asciiTheme="minorHAnsi" w:hAnsiTheme="minorHAnsi"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D0150E">
        <w:rPr>
          <w:rFonts w:asciiTheme="minorHAnsi" w:hAnsiTheme="minorHAnsi" w:cs="Arial"/>
          <w:color w:val="000000"/>
          <w:szCs w:val="20"/>
          <w:lang w:eastAsia="en-US"/>
        </w:rPr>
        <w:t>corresponsabilidade</w:t>
      </w:r>
      <w:r w:rsidRPr="00D0150E">
        <w:rPr>
          <w:rFonts w:asciiTheme="minorHAnsi" w:hAnsiTheme="minorHAnsi" w:cs="Arial"/>
          <w:color w:val="000000"/>
          <w:szCs w:val="20"/>
          <w:lang w:eastAsia="en-US"/>
        </w:rPr>
        <w:t xml:space="preserve"> da </w:t>
      </w:r>
      <w:r w:rsidR="00D52359" w:rsidRPr="00D0150E">
        <w:rPr>
          <w:rFonts w:asciiTheme="minorHAnsi" w:hAnsiTheme="minorHAnsi" w:cs="Arial"/>
          <w:color w:val="000000"/>
          <w:szCs w:val="20"/>
          <w:lang w:eastAsia="en-US"/>
        </w:rPr>
        <w:t>C</w:t>
      </w:r>
      <w:r w:rsidR="00B63064" w:rsidRPr="00D0150E">
        <w:rPr>
          <w:rFonts w:asciiTheme="minorHAnsi" w:hAnsiTheme="minorHAnsi" w:cs="Arial"/>
          <w:color w:val="000000"/>
          <w:szCs w:val="20"/>
          <w:lang w:eastAsia="en-US"/>
        </w:rPr>
        <w:t>ontratante</w:t>
      </w:r>
      <w:r w:rsidRPr="00D0150E">
        <w:rPr>
          <w:rFonts w:asciiTheme="minorHAnsi" w:hAnsiTheme="minorHAnsi" w:cs="Arial"/>
          <w:color w:val="000000"/>
          <w:szCs w:val="20"/>
          <w:lang w:eastAsia="en-US"/>
        </w:rPr>
        <w:t xml:space="preserve"> ou de seus agentes e prepostos, de conformidade com o art. 70 da Lei nº 8.666, de 1993.</w:t>
      </w:r>
    </w:p>
    <w:p w14:paraId="148279E8" w14:textId="77777777" w:rsidR="002C1658" w:rsidRPr="00D0150E" w:rsidRDefault="002C1658" w:rsidP="002C1658">
      <w:pPr>
        <w:spacing w:line="360" w:lineRule="auto"/>
        <w:ind w:left="425"/>
        <w:jc w:val="both"/>
        <w:rPr>
          <w:rFonts w:asciiTheme="minorHAnsi" w:hAnsiTheme="minorHAnsi" w:cs="Arial"/>
          <w:color w:val="000000"/>
          <w:szCs w:val="20"/>
          <w:lang w:eastAsia="en-US"/>
        </w:rPr>
      </w:pPr>
    </w:p>
    <w:p w14:paraId="64592BC2" w14:textId="77777777" w:rsidR="00DB206B" w:rsidRPr="00D0150E" w:rsidRDefault="00DB206B" w:rsidP="00990C97">
      <w:pPr>
        <w:pStyle w:val="Nivel1"/>
        <w:spacing w:before="0" w:after="0" w:line="360" w:lineRule="auto"/>
        <w:rPr>
          <w:rFonts w:asciiTheme="minorHAnsi" w:hAnsiTheme="minorHAnsi"/>
        </w:rPr>
      </w:pPr>
      <w:r w:rsidRPr="00D0150E">
        <w:rPr>
          <w:rFonts w:asciiTheme="minorHAnsi" w:hAnsiTheme="minorHAnsi"/>
        </w:rPr>
        <w:t>DAS SANÇÕES ADMINISTRATIVAS</w:t>
      </w:r>
    </w:p>
    <w:p w14:paraId="64592BC3" w14:textId="77777777" w:rsidR="00DB206B" w:rsidRPr="00D0150E" w:rsidRDefault="00DB206B" w:rsidP="00990C97">
      <w:pPr>
        <w:numPr>
          <w:ilvl w:val="1"/>
          <w:numId w:val="1"/>
        </w:numPr>
        <w:spacing w:line="360" w:lineRule="auto"/>
        <w:ind w:left="993" w:hanging="567"/>
        <w:jc w:val="both"/>
        <w:rPr>
          <w:rFonts w:asciiTheme="minorHAnsi" w:hAnsiTheme="minorHAnsi" w:cs="Arial"/>
          <w:szCs w:val="20"/>
        </w:rPr>
      </w:pPr>
      <w:r w:rsidRPr="00D0150E">
        <w:rPr>
          <w:rFonts w:asciiTheme="minorHAnsi" w:hAnsiTheme="minorHAnsi" w:cs="Arial"/>
          <w:szCs w:val="20"/>
        </w:rPr>
        <w:t xml:space="preserve">Comete infração administrativa nos termos da Lei nº 8.666, de 1993 e da Lei nº 10.520, de 2002, a </w:t>
      </w:r>
      <w:r w:rsidR="00D52359" w:rsidRPr="00D0150E">
        <w:rPr>
          <w:rFonts w:asciiTheme="minorHAnsi" w:hAnsiTheme="minorHAnsi" w:cs="Arial"/>
          <w:szCs w:val="20"/>
        </w:rPr>
        <w:t>C</w:t>
      </w:r>
      <w:r w:rsidR="00B63064" w:rsidRPr="00D0150E">
        <w:rPr>
          <w:rFonts w:asciiTheme="minorHAnsi" w:hAnsiTheme="minorHAnsi" w:cs="Arial"/>
          <w:szCs w:val="20"/>
        </w:rPr>
        <w:t>ontratada</w:t>
      </w:r>
      <w:r w:rsidRPr="00D0150E">
        <w:rPr>
          <w:rFonts w:asciiTheme="minorHAnsi" w:hAnsiTheme="minorHAnsi" w:cs="Arial"/>
          <w:szCs w:val="20"/>
        </w:rPr>
        <w:t xml:space="preserve"> que:</w:t>
      </w:r>
    </w:p>
    <w:p w14:paraId="64592BC4"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spellStart"/>
      <w:proofErr w:type="gramStart"/>
      <w:r w:rsidRPr="00D0150E">
        <w:rPr>
          <w:rFonts w:asciiTheme="minorHAnsi" w:hAnsiTheme="minorHAnsi" w:cs="Arial"/>
          <w:szCs w:val="20"/>
        </w:rPr>
        <w:lastRenderedPageBreak/>
        <w:t>inexecutar</w:t>
      </w:r>
      <w:proofErr w:type="spellEnd"/>
      <w:proofErr w:type="gramEnd"/>
      <w:r w:rsidRPr="00D0150E">
        <w:rPr>
          <w:rFonts w:asciiTheme="minorHAnsi" w:hAnsiTheme="minorHAnsi" w:cs="Arial"/>
          <w:szCs w:val="20"/>
        </w:rPr>
        <w:t xml:space="preserve"> total ou parcialmente qualquer das obrigações assumidas em decorrência da contratação;</w:t>
      </w:r>
    </w:p>
    <w:p w14:paraId="64592BC5"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ensejar</w:t>
      </w:r>
      <w:proofErr w:type="gramEnd"/>
      <w:r w:rsidRPr="00D0150E">
        <w:rPr>
          <w:rFonts w:asciiTheme="minorHAnsi" w:hAnsiTheme="minorHAnsi" w:cs="Arial"/>
          <w:szCs w:val="20"/>
        </w:rPr>
        <w:t xml:space="preserve"> o retardamento da execução do objeto;</w:t>
      </w:r>
    </w:p>
    <w:p w14:paraId="64592BC6"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fraudar</w:t>
      </w:r>
      <w:proofErr w:type="gramEnd"/>
      <w:r w:rsidRPr="00D0150E">
        <w:rPr>
          <w:rFonts w:asciiTheme="minorHAnsi" w:hAnsiTheme="minorHAnsi" w:cs="Arial"/>
          <w:szCs w:val="20"/>
        </w:rPr>
        <w:t xml:space="preserve"> na execução do contrato;</w:t>
      </w:r>
    </w:p>
    <w:p w14:paraId="64592BC7"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comportar</w:t>
      </w:r>
      <w:proofErr w:type="gramEnd"/>
      <w:r w:rsidRPr="00D0150E">
        <w:rPr>
          <w:rFonts w:asciiTheme="minorHAnsi" w:hAnsiTheme="minorHAnsi" w:cs="Arial"/>
          <w:szCs w:val="20"/>
        </w:rPr>
        <w:t>-se de modo inidôneo;</w:t>
      </w:r>
    </w:p>
    <w:p w14:paraId="64592BC8"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cometer</w:t>
      </w:r>
      <w:proofErr w:type="gramEnd"/>
      <w:r w:rsidRPr="00D0150E">
        <w:rPr>
          <w:rFonts w:asciiTheme="minorHAnsi" w:hAnsiTheme="minorHAnsi" w:cs="Arial"/>
          <w:szCs w:val="20"/>
        </w:rPr>
        <w:t xml:space="preserve"> fraude fiscal;</w:t>
      </w:r>
    </w:p>
    <w:p w14:paraId="64592BC9"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não</w:t>
      </w:r>
      <w:proofErr w:type="gramEnd"/>
      <w:r w:rsidRPr="00D0150E">
        <w:rPr>
          <w:rFonts w:asciiTheme="minorHAnsi" w:hAnsiTheme="minorHAnsi" w:cs="Arial"/>
          <w:szCs w:val="20"/>
        </w:rPr>
        <w:t xml:space="preserve"> mantiver a proposta.</w:t>
      </w:r>
    </w:p>
    <w:p w14:paraId="64592BCA" w14:textId="77777777" w:rsidR="00DB206B" w:rsidRPr="00D0150E" w:rsidRDefault="00DB206B" w:rsidP="00B868CF">
      <w:pPr>
        <w:numPr>
          <w:ilvl w:val="1"/>
          <w:numId w:val="1"/>
        </w:numPr>
        <w:spacing w:line="360" w:lineRule="auto"/>
        <w:ind w:left="709" w:hanging="567"/>
        <w:jc w:val="both"/>
        <w:rPr>
          <w:rFonts w:asciiTheme="minorHAnsi" w:hAnsiTheme="minorHAnsi" w:cs="Arial"/>
          <w:szCs w:val="20"/>
        </w:rPr>
      </w:pPr>
      <w:r w:rsidRPr="00D0150E">
        <w:rPr>
          <w:rFonts w:asciiTheme="minorHAnsi" w:hAnsiTheme="minorHAnsi" w:cs="Arial"/>
          <w:szCs w:val="20"/>
        </w:rPr>
        <w:t xml:space="preserve">A </w:t>
      </w:r>
      <w:r w:rsidR="00D52359" w:rsidRPr="00D0150E">
        <w:rPr>
          <w:rFonts w:asciiTheme="minorHAnsi" w:hAnsiTheme="minorHAnsi" w:cs="Arial"/>
          <w:szCs w:val="20"/>
        </w:rPr>
        <w:t>C</w:t>
      </w:r>
      <w:r w:rsidR="00B63064" w:rsidRPr="00D0150E">
        <w:rPr>
          <w:rFonts w:asciiTheme="minorHAnsi" w:hAnsiTheme="minorHAnsi" w:cs="Arial"/>
          <w:szCs w:val="20"/>
        </w:rPr>
        <w:t>ontratada</w:t>
      </w:r>
      <w:r w:rsidRPr="00D0150E">
        <w:rPr>
          <w:rFonts w:asciiTheme="minorHAnsi" w:hAnsiTheme="minorHAnsi" w:cs="Arial"/>
          <w:szCs w:val="20"/>
        </w:rPr>
        <w:t xml:space="preserve"> que cometer qualquer das infrações discriminadas no</w:t>
      </w:r>
      <w:r w:rsidR="00CE47BC" w:rsidRPr="00D0150E">
        <w:rPr>
          <w:rFonts w:asciiTheme="minorHAnsi" w:hAnsiTheme="minorHAnsi" w:cs="Arial"/>
          <w:szCs w:val="20"/>
        </w:rPr>
        <w:t>s subitens</w:t>
      </w:r>
      <w:r w:rsidRPr="00D0150E">
        <w:rPr>
          <w:rFonts w:asciiTheme="minorHAnsi" w:hAnsiTheme="minorHAnsi" w:cs="Arial"/>
          <w:szCs w:val="20"/>
        </w:rPr>
        <w:t xml:space="preserve"> acima ficará sujeita, sem prejuízo da responsabilidade civil e criminal, às seguintes sanções:</w:t>
      </w:r>
    </w:p>
    <w:p w14:paraId="64592BCB" w14:textId="77777777" w:rsidR="00DB206B" w:rsidRPr="00B868CF" w:rsidRDefault="00DB206B" w:rsidP="00B868CF">
      <w:pPr>
        <w:numPr>
          <w:ilvl w:val="2"/>
          <w:numId w:val="1"/>
        </w:numPr>
        <w:spacing w:line="360" w:lineRule="auto"/>
        <w:ind w:left="1418" w:hanging="709"/>
        <w:jc w:val="both"/>
        <w:rPr>
          <w:rFonts w:asciiTheme="minorHAnsi" w:hAnsiTheme="minorHAnsi" w:cs="Arial"/>
          <w:szCs w:val="20"/>
        </w:rPr>
      </w:pPr>
      <w:proofErr w:type="gramStart"/>
      <w:r w:rsidRPr="00B868CF">
        <w:rPr>
          <w:rFonts w:asciiTheme="minorHAnsi" w:hAnsiTheme="minorHAnsi" w:cs="Arial"/>
          <w:szCs w:val="20"/>
        </w:rPr>
        <w:t>advertência</w:t>
      </w:r>
      <w:proofErr w:type="gramEnd"/>
      <w:r w:rsidRPr="00B868CF">
        <w:rPr>
          <w:rFonts w:asciiTheme="minorHAnsi" w:hAnsiTheme="minorHAnsi" w:cs="Arial"/>
          <w:szCs w:val="20"/>
        </w:rPr>
        <w:t xml:space="preserve"> por faltas leves, assim entendidas aquelas que não acarretem prejuízos significativos para a </w:t>
      </w:r>
      <w:r w:rsidR="00D52359" w:rsidRPr="00B868CF">
        <w:rPr>
          <w:rFonts w:asciiTheme="minorHAnsi" w:hAnsiTheme="minorHAnsi" w:cs="Arial"/>
          <w:szCs w:val="20"/>
        </w:rPr>
        <w:t>C</w:t>
      </w:r>
      <w:r w:rsidR="00B63064" w:rsidRPr="00B868CF">
        <w:rPr>
          <w:rFonts w:asciiTheme="minorHAnsi" w:hAnsiTheme="minorHAnsi" w:cs="Arial"/>
          <w:szCs w:val="20"/>
        </w:rPr>
        <w:t>ontratante</w:t>
      </w:r>
      <w:r w:rsidRPr="00B868CF">
        <w:rPr>
          <w:rFonts w:asciiTheme="minorHAnsi" w:hAnsiTheme="minorHAnsi" w:cs="Arial"/>
          <w:szCs w:val="20"/>
        </w:rPr>
        <w:t>;</w:t>
      </w:r>
    </w:p>
    <w:p w14:paraId="64592BCC" w14:textId="3C1F6A47" w:rsidR="00DB206B" w:rsidRPr="00B868CF" w:rsidRDefault="00DB206B" w:rsidP="00B868CF">
      <w:pPr>
        <w:numPr>
          <w:ilvl w:val="2"/>
          <w:numId w:val="1"/>
        </w:numPr>
        <w:spacing w:line="360" w:lineRule="auto"/>
        <w:ind w:left="1418" w:hanging="709"/>
        <w:jc w:val="both"/>
        <w:rPr>
          <w:rFonts w:asciiTheme="minorHAnsi" w:hAnsiTheme="minorHAnsi" w:cs="Arial"/>
          <w:szCs w:val="20"/>
        </w:rPr>
      </w:pPr>
      <w:proofErr w:type="gramStart"/>
      <w:r w:rsidRPr="00B868CF">
        <w:rPr>
          <w:rFonts w:asciiTheme="minorHAnsi" w:hAnsiTheme="minorHAnsi" w:cs="Arial"/>
          <w:szCs w:val="20"/>
        </w:rPr>
        <w:t>multa</w:t>
      </w:r>
      <w:proofErr w:type="gramEnd"/>
      <w:r w:rsidRPr="00B868CF">
        <w:rPr>
          <w:rFonts w:asciiTheme="minorHAnsi" w:hAnsiTheme="minorHAnsi" w:cs="Arial"/>
          <w:szCs w:val="20"/>
        </w:rPr>
        <w:t xml:space="preserve"> moratória de </w:t>
      </w:r>
      <w:r w:rsidR="00332190" w:rsidRPr="00B868CF">
        <w:rPr>
          <w:rFonts w:asciiTheme="minorHAnsi" w:hAnsiTheme="minorHAnsi" w:cs="Arial"/>
          <w:szCs w:val="20"/>
        </w:rPr>
        <w:t>5</w:t>
      </w:r>
      <w:r w:rsidRPr="00B868CF">
        <w:rPr>
          <w:rFonts w:asciiTheme="minorHAnsi" w:hAnsiTheme="minorHAnsi" w:cs="Arial"/>
          <w:szCs w:val="20"/>
        </w:rPr>
        <w:t>% (</w:t>
      </w:r>
      <w:r w:rsidR="00332190" w:rsidRPr="00B868CF">
        <w:rPr>
          <w:rFonts w:asciiTheme="minorHAnsi" w:hAnsiTheme="minorHAnsi" w:cs="Arial"/>
          <w:szCs w:val="20"/>
        </w:rPr>
        <w:t>cinco</w:t>
      </w:r>
      <w:r w:rsidRPr="00B868CF">
        <w:rPr>
          <w:rFonts w:asciiTheme="minorHAnsi" w:hAnsiTheme="minorHAnsi" w:cs="Arial"/>
          <w:szCs w:val="20"/>
        </w:rPr>
        <w:t xml:space="preserve"> por cento) por dia de atraso injustificado sobre o valor da parcela inadimplida, até o limite de </w:t>
      </w:r>
      <w:r w:rsidR="00332190" w:rsidRPr="00B868CF">
        <w:rPr>
          <w:rFonts w:asciiTheme="minorHAnsi" w:hAnsiTheme="minorHAnsi" w:cs="Arial"/>
          <w:szCs w:val="20"/>
        </w:rPr>
        <w:t>30</w:t>
      </w:r>
      <w:r w:rsidRPr="00B868CF">
        <w:rPr>
          <w:rFonts w:asciiTheme="minorHAnsi" w:hAnsiTheme="minorHAnsi" w:cs="Arial"/>
          <w:szCs w:val="20"/>
        </w:rPr>
        <w:t xml:space="preserve"> (</w:t>
      </w:r>
      <w:r w:rsidR="00332190" w:rsidRPr="00B868CF">
        <w:rPr>
          <w:rFonts w:asciiTheme="minorHAnsi" w:hAnsiTheme="minorHAnsi" w:cs="Arial"/>
          <w:szCs w:val="20"/>
        </w:rPr>
        <w:t>trinta</w:t>
      </w:r>
      <w:r w:rsidRPr="00B868CF">
        <w:rPr>
          <w:rFonts w:asciiTheme="minorHAnsi" w:hAnsiTheme="minorHAnsi" w:cs="Arial"/>
          <w:szCs w:val="20"/>
        </w:rPr>
        <w:t>) dias;</w:t>
      </w:r>
    </w:p>
    <w:p w14:paraId="64592BCE" w14:textId="72D46F49" w:rsidR="00DB206B" w:rsidRPr="00B868CF" w:rsidRDefault="00DB206B" w:rsidP="00B868CF">
      <w:pPr>
        <w:numPr>
          <w:ilvl w:val="2"/>
          <w:numId w:val="1"/>
        </w:numPr>
        <w:spacing w:line="360" w:lineRule="auto"/>
        <w:ind w:left="1418" w:hanging="709"/>
        <w:jc w:val="both"/>
        <w:rPr>
          <w:rFonts w:asciiTheme="minorHAnsi" w:hAnsiTheme="minorHAnsi" w:cs="Arial"/>
          <w:szCs w:val="20"/>
        </w:rPr>
      </w:pPr>
      <w:proofErr w:type="gramStart"/>
      <w:r w:rsidRPr="00B868CF">
        <w:rPr>
          <w:rFonts w:asciiTheme="minorHAnsi" w:hAnsiTheme="minorHAnsi" w:cs="Arial"/>
          <w:szCs w:val="20"/>
        </w:rPr>
        <w:t>multa</w:t>
      </w:r>
      <w:proofErr w:type="gramEnd"/>
      <w:r w:rsidRPr="00B868CF">
        <w:rPr>
          <w:rFonts w:asciiTheme="minorHAnsi" w:hAnsiTheme="minorHAnsi" w:cs="Arial"/>
          <w:szCs w:val="20"/>
        </w:rPr>
        <w:t xml:space="preserve"> compensatória de </w:t>
      </w:r>
      <w:r w:rsidR="00332190" w:rsidRPr="00B868CF">
        <w:rPr>
          <w:rFonts w:asciiTheme="minorHAnsi" w:hAnsiTheme="minorHAnsi" w:cs="Arial"/>
          <w:szCs w:val="20"/>
        </w:rPr>
        <w:t>15</w:t>
      </w:r>
      <w:r w:rsidRPr="00B868CF">
        <w:rPr>
          <w:rFonts w:asciiTheme="minorHAnsi" w:hAnsiTheme="minorHAnsi" w:cs="Arial"/>
          <w:szCs w:val="20"/>
        </w:rPr>
        <w:t>% (</w:t>
      </w:r>
      <w:r w:rsidR="00332190" w:rsidRPr="00B868CF">
        <w:rPr>
          <w:rFonts w:asciiTheme="minorHAnsi" w:hAnsiTheme="minorHAnsi" w:cs="Arial"/>
          <w:szCs w:val="20"/>
        </w:rPr>
        <w:t>quinze</w:t>
      </w:r>
      <w:r w:rsidRPr="00B868CF">
        <w:rPr>
          <w:rFonts w:asciiTheme="minorHAnsi" w:hAnsiTheme="minorHAnsi" w:cs="Arial"/>
          <w:szCs w:val="20"/>
        </w:rPr>
        <w:t xml:space="preserve"> por cento) sobre o valor total do contrato, no caso de inexecução total do objeto;</w:t>
      </w:r>
    </w:p>
    <w:p w14:paraId="64592BCF" w14:textId="77777777" w:rsidR="00DB206B" w:rsidRPr="00D0150E" w:rsidRDefault="00DB206B" w:rsidP="00B868CF">
      <w:pPr>
        <w:numPr>
          <w:ilvl w:val="3"/>
          <w:numId w:val="1"/>
        </w:numPr>
        <w:spacing w:line="360" w:lineRule="auto"/>
        <w:ind w:left="2268" w:hanging="850"/>
        <w:jc w:val="both"/>
        <w:rPr>
          <w:rFonts w:asciiTheme="minorHAnsi" w:hAnsiTheme="minorHAnsi" w:cs="Arial"/>
          <w:szCs w:val="20"/>
        </w:rPr>
      </w:pPr>
      <w:proofErr w:type="gramStart"/>
      <w:r w:rsidRPr="00D0150E">
        <w:rPr>
          <w:rFonts w:asciiTheme="minorHAnsi" w:hAnsiTheme="minorHAnsi" w:cs="Arial"/>
          <w:szCs w:val="20"/>
        </w:rPr>
        <w:t>em</w:t>
      </w:r>
      <w:proofErr w:type="gramEnd"/>
      <w:r w:rsidRPr="00D0150E">
        <w:rPr>
          <w:rFonts w:asciiTheme="minorHAnsi" w:hAnsiTheme="minorHAnsi" w:cs="Arial"/>
          <w:szCs w:val="20"/>
        </w:rPr>
        <w:t xml:space="preserve"> caso de inexecução parcial, a multa compensatória, no mesmo percentual do subitem acima, será aplicada de forma proporcional à obrigação inadimplida;</w:t>
      </w:r>
    </w:p>
    <w:p w14:paraId="64592BD0" w14:textId="6713D97D" w:rsidR="00DB206B" w:rsidRPr="00D0150E" w:rsidRDefault="006B5BC9" w:rsidP="00B868CF">
      <w:pPr>
        <w:numPr>
          <w:ilvl w:val="2"/>
          <w:numId w:val="1"/>
        </w:numPr>
        <w:spacing w:line="360" w:lineRule="auto"/>
        <w:ind w:left="1418" w:hanging="709"/>
        <w:jc w:val="both"/>
        <w:rPr>
          <w:rFonts w:asciiTheme="minorHAnsi" w:hAnsiTheme="minorHAnsi" w:cs="Arial"/>
          <w:szCs w:val="20"/>
        </w:rPr>
      </w:pPr>
      <w:proofErr w:type="gramStart"/>
      <w:r w:rsidRPr="00D0150E">
        <w:rPr>
          <w:rFonts w:asciiTheme="minorHAnsi" w:hAnsiTheme="minorHAnsi" w:cs="Arial"/>
          <w:szCs w:val="20"/>
        </w:rPr>
        <w:t>suspensão</w:t>
      </w:r>
      <w:proofErr w:type="gramEnd"/>
      <w:r w:rsidRPr="00D0150E">
        <w:rPr>
          <w:rFonts w:asciiTheme="minorHAnsi" w:hAnsiTheme="minorHAnsi" w:cs="Arial"/>
          <w:szCs w:val="20"/>
        </w:rPr>
        <w:t xml:space="preserve"> de licitar e impedimento de contratar com o órgão, entidade ou unidade administrativa pela qual a Administração Pública opera e atua concretamente, pelo prazo de até dois anos;</w:t>
      </w:r>
    </w:p>
    <w:p w14:paraId="64592BD1" w14:textId="77777777" w:rsidR="00DB206B" w:rsidRPr="00D0150E" w:rsidRDefault="00DB206B" w:rsidP="00B868CF">
      <w:pPr>
        <w:numPr>
          <w:ilvl w:val="2"/>
          <w:numId w:val="1"/>
        </w:numPr>
        <w:spacing w:line="360" w:lineRule="auto"/>
        <w:ind w:left="1418" w:hanging="709"/>
        <w:jc w:val="both"/>
        <w:rPr>
          <w:rFonts w:asciiTheme="minorHAnsi" w:hAnsiTheme="minorHAnsi" w:cs="Arial"/>
          <w:szCs w:val="20"/>
        </w:rPr>
      </w:pPr>
      <w:proofErr w:type="gramStart"/>
      <w:r w:rsidRPr="00D0150E">
        <w:rPr>
          <w:rFonts w:asciiTheme="minorHAnsi" w:hAnsiTheme="minorHAnsi" w:cs="Arial"/>
          <w:szCs w:val="20"/>
        </w:rPr>
        <w:t>impedimento</w:t>
      </w:r>
      <w:proofErr w:type="gramEnd"/>
      <w:r w:rsidRPr="00D0150E">
        <w:rPr>
          <w:rFonts w:asciiTheme="minorHAnsi" w:hAnsiTheme="minorHAnsi" w:cs="Arial"/>
          <w:szCs w:val="20"/>
        </w:rPr>
        <w:t xml:space="preserve"> de licitar e contratar com a União com o </w:t>
      </w:r>
      <w:r w:rsidRPr="00D0150E">
        <w:rPr>
          <w:rFonts w:asciiTheme="minorHAnsi" w:hAnsiTheme="minorHAnsi" w:cs="Arial"/>
          <w:bCs/>
          <w:color w:val="000000"/>
          <w:szCs w:val="20"/>
        </w:rPr>
        <w:t>consequente</w:t>
      </w:r>
      <w:r w:rsidRPr="00D0150E">
        <w:rPr>
          <w:rFonts w:asciiTheme="minorHAnsi" w:hAnsiTheme="minorHAnsi" w:cs="Arial"/>
          <w:szCs w:val="20"/>
        </w:rPr>
        <w:t xml:space="preserve"> descredenciamento no SICAF pelo prazo de até cinco anos;</w:t>
      </w:r>
    </w:p>
    <w:p w14:paraId="64592BD2" w14:textId="77777777" w:rsidR="00DB206B" w:rsidRPr="00D0150E" w:rsidRDefault="00DB206B" w:rsidP="00B868CF">
      <w:pPr>
        <w:numPr>
          <w:ilvl w:val="2"/>
          <w:numId w:val="1"/>
        </w:numPr>
        <w:spacing w:line="360" w:lineRule="auto"/>
        <w:ind w:left="1418" w:hanging="709"/>
        <w:jc w:val="both"/>
        <w:rPr>
          <w:rFonts w:asciiTheme="minorHAnsi" w:hAnsiTheme="minorHAnsi" w:cs="Arial"/>
          <w:szCs w:val="20"/>
        </w:rPr>
      </w:pPr>
      <w:proofErr w:type="gramStart"/>
      <w:r w:rsidRPr="00D0150E">
        <w:rPr>
          <w:rFonts w:asciiTheme="minorHAnsi" w:hAnsiTheme="minorHAnsi" w:cs="Arial"/>
          <w:szCs w:val="20"/>
        </w:rPr>
        <w:t>declaração</w:t>
      </w:r>
      <w:proofErr w:type="gramEnd"/>
      <w:r w:rsidRPr="00D0150E">
        <w:rPr>
          <w:rFonts w:asciiTheme="minorHAnsi" w:hAnsiTheme="minorHAnsi"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D0150E">
        <w:rPr>
          <w:rFonts w:asciiTheme="minorHAnsi" w:hAnsiTheme="minorHAnsi" w:cs="Arial"/>
          <w:szCs w:val="20"/>
        </w:rPr>
        <w:t>C</w:t>
      </w:r>
      <w:r w:rsidR="00B63064" w:rsidRPr="00D0150E">
        <w:rPr>
          <w:rFonts w:asciiTheme="minorHAnsi" w:hAnsiTheme="minorHAnsi" w:cs="Arial"/>
          <w:szCs w:val="20"/>
        </w:rPr>
        <w:t>ontratada</w:t>
      </w:r>
      <w:r w:rsidRPr="00D0150E">
        <w:rPr>
          <w:rFonts w:asciiTheme="minorHAnsi" w:hAnsiTheme="minorHAnsi" w:cs="Arial"/>
          <w:szCs w:val="20"/>
        </w:rPr>
        <w:t xml:space="preserve"> ressarcir a </w:t>
      </w:r>
      <w:r w:rsidR="00D52359" w:rsidRPr="00D0150E">
        <w:rPr>
          <w:rFonts w:asciiTheme="minorHAnsi" w:hAnsiTheme="minorHAnsi" w:cs="Arial"/>
          <w:szCs w:val="20"/>
        </w:rPr>
        <w:t>C</w:t>
      </w:r>
      <w:r w:rsidR="00B63064" w:rsidRPr="00D0150E">
        <w:rPr>
          <w:rFonts w:asciiTheme="minorHAnsi" w:hAnsiTheme="minorHAnsi" w:cs="Arial"/>
          <w:szCs w:val="20"/>
        </w:rPr>
        <w:t>ontratante</w:t>
      </w:r>
      <w:r w:rsidRPr="00D0150E">
        <w:rPr>
          <w:rFonts w:asciiTheme="minorHAnsi" w:hAnsiTheme="minorHAnsi" w:cs="Arial"/>
          <w:szCs w:val="20"/>
        </w:rPr>
        <w:t xml:space="preserve"> pelos prejuízos causados;</w:t>
      </w:r>
    </w:p>
    <w:p w14:paraId="64592BD3" w14:textId="77777777" w:rsidR="00DB206B" w:rsidRPr="00D0150E" w:rsidRDefault="00DB206B" w:rsidP="00B868CF">
      <w:pPr>
        <w:numPr>
          <w:ilvl w:val="1"/>
          <w:numId w:val="1"/>
        </w:numPr>
        <w:spacing w:line="360" w:lineRule="auto"/>
        <w:ind w:left="709" w:hanging="567"/>
        <w:jc w:val="both"/>
        <w:rPr>
          <w:rFonts w:asciiTheme="minorHAnsi" w:hAnsiTheme="minorHAnsi" w:cs="Arial"/>
          <w:szCs w:val="20"/>
        </w:rPr>
      </w:pPr>
      <w:r w:rsidRPr="00D0150E">
        <w:rPr>
          <w:rFonts w:asciiTheme="minorHAnsi" w:hAnsiTheme="minorHAnsi" w:cs="Arial"/>
          <w:szCs w:val="20"/>
        </w:rPr>
        <w:t xml:space="preserve">Também ficam sujeitas às penalidades do art. 87, III e IV da Lei nº 8.666, de 1993, a </w:t>
      </w:r>
      <w:r w:rsidR="00D52359" w:rsidRPr="00D0150E">
        <w:rPr>
          <w:rFonts w:asciiTheme="minorHAnsi" w:hAnsiTheme="minorHAnsi" w:cs="Arial"/>
          <w:szCs w:val="20"/>
        </w:rPr>
        <w:t>C</w:t>
      </w:r>
      <w:r w:rsidR="00B63064" w:rsidRPr="00D0150E">
        <w:rPr>
          <w:rFonts w:asciiTheme="minorHAnsi" w:hAnsiTheme="minorHAnsi" w:cs="Arial"/>
          <w:szCs w:val="20"/>
        </w:rPr>
        <w:t xml:space="preserve">ontratada </w:t>
      </w:r>
      <w:r w:rsidRPr="00D0150E">
        <w:rPr>
          <w:rFonts w:asciiTheme="minorHAnsi" w:hAnsiTheme="minorHAnsi" w:cs="Arial"/>
          <w:szCs w:val="20"/>
        </w:rPr>
        <w:t>que:</w:t>
      </w:r>
    </w:p>
    <w:p w14:paraId="64592BD4"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tenha</w:t>
      </w:r>
      <w:proofErr w:type="gramEnd"/>
      <w:r w:rsidRPr="00D0150E">
        <w:rPr>
          <w:rFonts w:asciiTheme="minorHAnsi" w:hAnsiTheme="minorHAnsi" w:cs="Arial"/>
          <w:szCs w:val="20"/>
        </w:rPr>
        <w:t xml:space="preserve"> sofrido condenação definitiva por praticar, por meio dolosos, fraude fiscal no recolhimento de quaisquer tributos;</w:t>
      </w:r>
    </w:p>
    <w:p w14:paraId="64592BD5"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tenha</w:t>
      </w:r>
      <w:proofErr w:type="gramEnd"/>
      <w:r w:rsidRPr="00D0150E">
        <w:rPr>
          <w:rFonts w:asciiTheme="minorHAnsi" w:hAnsiTheme="minorHAnsi" w:cs="Arial"/>
          <w:szCs w:val="20"/>
        </w:rPr>
        <w:t xml:space="preserve"> praticado atos ilícitos visando a frustrar os objetivos da licitação;</w:t>
      </w:r>
    </w:p>
    <w:p w14:paraId="64592BD6" w14:textId="77777777" w:rsidR="00DB206B" w:rsidRPr="00D0150E" w:rsidRDefault="00DB206B" w:rsidP="00B868CF">
      <w:pPr>
        <w:numPr>
          <w:ilvl w:val="2"/>
          <w:numId w:val="1"/>
        </w:numPr>
        <w:spacing w:line="360" w:lineRule="auto"/>
        <w:ind w:left="1418" w:hanging="708"/>
        <w:jc w:val="both"/>
        <w:rPr>
          <w:rFonts w:asciiTheme="minorHAnsi" w:hAnsiTheme="minorHAnsi" w:cs="Arial"/>
          <w:szCs w:val="20"/>
        </w:rPr>
      </w:pPr>
      <w:proofErr w:type="gramStart"/>
      <w:r w:rsidRPr="00D0150E">
        <w:rPr>
          <w:rFonts w:asciiTheme="minorHAnsi" w:hAnsiTheme="minorHAnsi" w:cs="Arial"/>
          <w:szCs w:val="20"/>
        </w:rPr>
        <w:t>demonstre</w:t>
      </w:r>
      <w:proofErr w:type="gramEnd"/>
      <w:r w:rsidRPr="00D0150E">
        <w:rPr>
          <w:rFonts w:asciiTheme="minorHAnsi" w:hAnsiTheme="minorHAnsi" w:cs="Arial"/>
          <w:szCs w:val="20"/>
        </w:rPr>
        <w:t xml:space="preserve"> não possuir idoneidade para contratar com a Administração em virtude de atos ilícitos praticados.</w:t>
      </w:r>
    </w:p>
    <w:p w14:paraId="64592BD7" w14:textId="77777777" w:rsidR="00DB206B" w:rsidRPr="00D0150E" w:rsidRDefault="00DB206B" w:rsidP="00B868CF">
      <w:pPr>
        <w:numPr>
          <w:ilvl w:val="1"/>
          <w:numId w:val="1"/>
        </w:numPr>
        <w:spacing w:line="360" w:lineRule="auto"/>
        <w:ind w:left="567" w:hanging="567"/>
        <w:jc w:val="both"/>
        <w:rPr>
          <w:rFonts w:asciiTheme="minorHAnsi" w:hAnsiTheme="minorHAnsi" w:cs="Arial"/>
          <w:szCs w:val="20"/>
        </w:rPr>
      </w:pPr>
      <w:r w:rsidRPr="00D0150E">
        <w:rPr>
          <w:rFonts w:asciiTheme="minorHAnsi" w:hAnsiTheme="minorHAnsi" w:cs="Arial"/>
          <w:szCs w:val="20"/>
        </w:rPr>
        <w:lastRenderedPageBreak/>
        <w:t xml:space="preserve">A aplicação de qualquer das penalidades previstas realizar-se-á em processo administrativo que assegurará o contraditório e a ampla defesa à </w:t>
      </w:r>
      <w:r w:rsidR="00D52359" w:rsidRPr="00D0150E">
        <w:rPr>
          <w:rFonts w:asciiTheme="minorHAnsi" w:hAnsiTheme="minorHAnsi" w:cs="Arial"/>
          <w:szCs w:val="20"/>
        </w:rPr>
        <w:t>C</w:t>
      </w:r>
      <w:r w:rsidR="00B63064" w:rsidRPr="00D0150E">
        <w:rPr>
          <w:rFonts w:asciiTheme="minorHAnsi" w:hAnsiTheme="minorHAnsi" w:cs="Arial"/>
          <w:szCs w:val="20"/>
        </w:rPr>
        <w:t>ontratada</w:t>
      </w:r>
      <w:r w:rsidRPr="00D0150E">
        <w:rPr>
          <w:rFonts w:asciiTheme="minorHAnsi" w:hAnsiTheme="minorHAnsi" w:cs="Arial"/>
          <w:szCs w:val="20"/>
        </w:rPr>
        <w:t>, observando-se o procedimento previsto na Lei nº 8.666, de 1993, e subsidiariamente a Lei nº 9.784, de 1999.</w:t>
      </w:r>
    </w:p>
    <w:p w14:paraId="64592BD8" w14:textId="77777777" w:rsidR="00DB206B" w:rsidRPr="00D0150E" w:rsidRDefault="00DB206B" w:rsidP="00B868CF">
      <w:pPr>
        <w:numPr>
          <w:ilvl w:val="1"/>
          <w:numId w:val="1"/>
        </w:numPr>
        <w:spacing w:line="360" w:lineRule="auto"/>
        <w:ind w:left="567" w:hanging="567"/>
        <w:jc w:val="both"/>
        <w:rPr>
          <w:rFonts w:asciiTheme="minorHAnsi" w:hAnsiTheme="minorHAnsi" w:cs="Arial"/>
          <w:i/>
          <w:szCs w:val="20"/>
        </w:rPr>
      </w:pPr>
      <w:r w:rsidRPr="00D0150E">
        <w:rPr>
          <w:rFonts w:asciiTheme="minorHAnsi" w:hAnsiTheme="minorHAnsi" w:cs="Arial"/>
          <w:szCs w:val="20"/>
        </w:rPr>
        <w:t xml:space="preserve">A autoridade competente, na aplicação das sanções, levará em consideração a gravidade da conduta do infrator, o caráter educativo da pena, bem como o dano causado à </w:t>
      </w:r>
      <w:r w:rsidR="00B63064" w:rsidRPr="00D0150E">
        <w:rPr>
          <w:rFonts w:asciiTheme="minorHAnsi" w:hAnsiTheme="minorHAnsi" w:cs="Arial"/>
          <w:szCs w:val="20"/>
        </w:rPr>
        <w:t>Contratante</w:t>
      </w:r>
      <w:r w:rsidRPr="00D0150E">
        <w:rPr>
          <w:rFonts w:asciiTheme="minorHAnsi" w:hAnsiTheme="minorHAnsi" w:cs="Arial"/>
          <w:szCs w:val="20"/>
        </w:rPr>
        <w:t>, observado o princípio da proporcionalidade.</w:t>
      </w:r>
    </w:p>
    <w:p w14:paraId="64592BD9" w14:textId="77777777" w:rsidR="00DB206B" w:rsidRPr="00D0150E" w:rsidRDefault="00DB206B" w:rsidP="00B868CF">
      <w:pPr>
        <w:numPr>
          <w:ilvl w:val="1"/>
          <w:numId w:val="1"/>
        </w:numPr>
        <w:spacing w:line="360" w:lineRule="auto"/>
        <w:ind w:left="567" w:hanging="567"/>
        <w:jc w:val="both"/>
        <w:rPr>
          <w:rFonts w:asciiTheme="minorHAnsi" w:hAnsiTheme="minorHAnsi" w:cs="Arial"/>
          <w:i/>
          <w:szCs w:val="20"/>
        </w:rPr>
      </w:pPr>
      <w:r w:rsidRPr="00D0150E">
        <w:rPr>
          <w:rFonts w:asciiTheme="minorHAnsi" w:hAnsiTheme="minorHAnsi" w:cs="Arial"/>
          <w:szCs w:val="20"/>
        </w:rPr>
        <w:t>As penalidades serão obrigatoriamente registradas no SICAF.</w:t>
      </w:r>
    </w:p>
    <w:p w14:paraId="4B5990FD" w14:textId="77777777" w:rsidR="00214C15" w:rsidRDefault="00214C15" w:rsidP="00214C15">
      <w:pPr>
        <w:ind w:left="357"/>
        <w:jc w:val="right"/>
        <w:rPr>
          <w:rFonts w:asciiTheme="minorHAnsi" w:hAnsiTheme="minorHAnsi" w:cs="Arial"/>
          <w:szCs w:val="20"/>
        </w:rPr>
      </w:pPr>
    </w:p>
    <w:p w14:paraId="20FC6117" w14:textId="3BB00D7A" w:rsidR="00C44F01" w:rsidRDefault="00C44F01" w:rsidP="00214C15">
      <w:pPr>
        <w:ind w:left="357"/>
        <w:jc w:val="right"/>
        <w:rPr>
          <w:rFonts w:asciiTheme="minorHAnsi" w:hAnsiTheme="minorHAnsi" w:cs="Arial"/>
          <w:szCs w:val="20"/>
        </w:rPr>
      </w:pPr>
      <w:r>
        <w:rPr>
          <w:rFonts w:asciiTheme="minorHAnsi" w:hAnsiTheme="minorHAnsi" w:cs="Arial"/>
          <w:szCs w:val="20"/>
        </w:rPr>
        <w:t xml:space="preserve">Porto </w:t>
      </w:r>
      <w:r w:rsidRPr="0058493C">
        <w:rPr>
          <w:rFonts w:asciiTheme="minorHAnsi" w:hAnsiTheme="minorHAnsi" w:cs="Arial"/>
          <w:szCs w:val="20"/>
        </w:rPr>
        <w:t xml:space="preserve">Alegre, </w:t>
      </w:r>
      <w:r w:rsidR="0058493C" w:rsidRPr="0058493C">
        <w:rPr>
          <w:rFonts w:asciiTheme="minorHAnsi" w:hAnsiTheme="minorHAnsi" w:cs="Arial"/>
          <w:szCs w:val="20"/>
        </w:rPr>
        <w:t>28</w:t>
      </w:r>
      <w:r w:rsidRPr="0058493C">
        <w:rPr>
          <w:rFonts w:asciiTheme="minorHAnsi" w:hAnsiTheme="minorHAnsi" w:cs="Arial"/>
          <w:szCs w:val="20"/>
        </w:rPr>
        <w:t xml:space="preserve"> de </w:t>
      </w:r>
      <w:r w:rsidR="00A72CC2" w:rsidRPr="0058493C">
        <w:rPr>
          <w:rFonts w:asciiTheme="minorHAnsi" w:hAnsiTheme="minorHAnsi" w:cs="Arial"/>
          <w:szCs w:val="20"/>
        </w:rPr>
        <w:t>junho</w:t>
      </w:r>
      <w:r w:rsidRPr="0058493C">
        <w:rPr>
          <w:rFonts w:asciiTheme="minorHAnsi" w:hAnsiTheme="minorHAnsi" w:cs="Arial"/>
          <w:szCs w:val="20"/>
        </w:rPr>
        <w:t xml:space="preserve"> </w:t>
      </w:r>
      <w:r>
        <w:rPr>
          <w:rFonts w:asciiTheme="minorHAnsi" w:hAnsiTheme="minorHAnsi" w:cs="Arial"/>
          <w:szCs w:val="20"/>
        </w:rPr>
        <w:t>de 2017</w:t>
      </w:r>
    </w:p>
    <w:p w14:paraId="18537A36" w14:textId="77777777" w:rsidR="00214C15" w:rsidRDefault="00214C15" w:rsidP="00C44F01">
      <w:pPr>
        <w:spacing w:after="360"/>
        <w:ind w:left="360"/>
        <w:jc w:val="right"/>
        <w:rPr>
          <w:rFonts w:asciiTheme="minorHAnsi" w:hAnsiTheme="minorHAnsi" w:cs="Arial"/>
          <w:szCs w:val="20"/>
        </w:rPr>
      </w:pPr>
    </w:p>
    <w:p w14:paraId="55843106" w14:textId="77777777" w:rsidR="00214C15" w:rsidRPr="00D0150E" w:rsidRDefault="00214C15" w:rsidP="00C44F01">
      <w:pPr>
        <w:spacing w:after="360"/>
        <w:ind w:left="360"/>
        <w:jc w:val="right"/>
        <w:rPr>
          <w:rFonts w:asciiTheme="minorHAnsi" w:hAnsiTheme="minorHAnsi" w:cs="Arial"/>
          <w:szCs w:val="20"/>
        </w:rPr>
      </w:pPr>
    </w:p>
    <w:p w14:paraId="3155A138" w14:textId="60C4E1EA" w:rsidR="00C44F01" w:rsidRDefault="00C44F01" w:rsidP="00C44F01">
      <w:pPr>
        <w:jc w:val="center"/>
        <w:rPr>
          <w:rFonts w:asciiTheme="minorHAnsi" w:hAnsiTheme="minorHAnsi" w:cs="Arial"/>
          <w:szCs w:val="20"/>
        </w:rPr>
      </w:pPr>
      <w:r>
        <w:rPr>
          <w:rFonts w:asciiTheme="minorHAnsi" w:hAnsiTheme="minorHAnsi" w:cs="Arial"/>
          <w:szCs w:val="20"/>
        </w:rPr>
        <w:t>Carla Ribeiro de Carvalho</w:t>
      </w:r>
    </w:p>
    <w:p w14:paraId="7F364A14" w14:textId="5110874E" w:rsidR="00C44F01" w:rsidRDefault="00C44F01" w:rsidP="00C44F01">
      <w:pPr>
        <w:jc w:val="center"/>
        <w:rPr>
          <w:rFonts w:asciiTheme="minorHAnsi" w:hAnsiTheme="minorHAnsi" w:cs="Arial"/>
          <w:szCs w:val="20"/>
        </w:rPr>
      </w:pPr>
      <w:r>
        <w:rPr>
          <w:rFonts w:asciiTheme="minorHAnsi" w:hAnsiTheme="minorHAnsi" w:cs="Arial"/>
          <w:szCs w:val="20"/>
        </w:rPr>
        <w:t>Gerente Administrativa do CAU/RS</w:t>
      </w:r>
    </w:p>
    <w:p w14:paraId="7C1BC990" w14:textId="77777777" w:rsidR="00C44F01" w:rsidRDefault="00C44F01" w:rsidP="00C44F01">
      <w:pPr>
        <w:jc w:val="center"/>
        <w:rPr>
          <w:rFonts w:asciiTheme="minorHAnsi" w:hAnsiTheme="minorHAnsi" w:cs="Arial"/>
          <w:szCs w:val="20"/>
        </w:rPr>
      </w:pPr>
    </w:p>
    <w:p w14:paraId="0223AE0E" w14:textId="77777777" w:rsidR="00C44F01" w:rsidRDefault="00C44F01" w:rsidP="00C44F01">
      <w:pPr>
        <w:jc w:val="center"/>
        <w:rPr>
          <w:rFonts w:asciiTheme="minorHAnsi" w:hAnsiTheme="minorHAnsi" w:cs="Arial"/>
          <w:szCs w:val="20"/>
        </w:rPr>
      </w:pPr>
    </w:p>
    <w:p w14:paraId="2DD90616" w14:textId="77777777" w:rsidR="00C44F01" w:rsidRDefault="00C44F01" w:rsidP="00C44F01">
      <w:pPr>
        <w:jc w:val="center"/>
        <w:rPr>
          <w:rFonts w:asciiTheme="minorHAnsi" w:hAnsiTheme="minorHAnsi" w:cs="Arial"/>
          <w:szCs w:val="20"/>
        </w:rPr>
      </w:pPr>
    </w:p>
    <w:p w14:paraId="3598CC0E" w14:textId="77777777" w:rsidR="00C44F01" w:rsidRPr="004A5569" w:rsidRDefault="00C44F01" w:rsidP="00C44F01">
      <w:pPr>
        <w:tabs>
          <w:tab w:val="left" w:pos="851"/>
        </w:tabs>
        <w:spacing w:after="120" w:line="240" w:lineRule="atLeast"/>
        <w:ind w:firstLine="851"/>
        <w:jc w:val="both"/>
        <w:rPr>
          <w:rFonts w:asciiTheme="minorHAnsi" w:hAnsiTheme="minorHAnsi" w:cs="Arial"/>
          <w:szCs w:val="20"/>
        </w:rPr>
      </w:pPr>
      <w:r w:rsidRPr="004A5569">
        <w:rPr>
          <w:rFonts w:asciiTheme="minorHAnsi" w:hAnsiTheme="minorHAnsi" w:cs="Arial"/>
          <w:szCs w:val="20"/>
        </w:rPr>
        <w:t>De acordo. Aprovo o Termo de Referência nos moldes delineados, à vista de todo o detalhamento descrito no referido documento.</w:t>
      </w:r>
    </w:p>
    <w:p w14:paraId="41D8FF91" w14:textId="77777777" w:rsidR="00C44F01" w:rsidRPr="004A5569" w:rsidRDefault="00C44F01" w:rsidP="00C44F01">
      <w:pPr>
        <w:spacing w:after="120" w:line="240" w:lineRule="atLeast"/>
        <w:jc w:val="both"/>
        <w:rPr>
          <w:rFonts w:asciiTheme="minorHAnsi" w:hAnsiTheme="minorHAnsi" w:cs="Calibri"/>
          <w:szCs w:val="20"/>
        </w:rPr>
      </w:pPr>
    </w:p>
    <w:p w14:paraId="3CD12648" w14:textId="036D0C88" w:rsidR="00C44F01" w:rsidRDefault="00C44F01" w:rsidP="00C44F01">
      <w:pPr>
        <w:jc w:val="center"/>
        <w:rPr>
          <w:rFonts w:asciiTheme="minorHAnsi" w:hAnsiTheme="minorHAnsi" w:cs="Calibri"/>
          <w:szCs w:val="20"/>
        </w:rPr>
      </w:pPr>
    </w:p>
    <w:p w14:paraId="098676A8" w14:textId="77777777" w:rsidR="00BC04F0" w:rsidRDefault="00BC04F0" w:rsidP="00C44F01">
      <w:pPr>
        <w:jc w:val="center"/>
        <w:rPr>
          <w:rFonts w:asciiTheme="minorHAnsi" w:hAnsiTheme="minorHAnsi" w:cs="Calibri"/>
          <w:szCs w:val="20"/>
        </w:rPr>
      </w:pPr>
    </w:p>
    <w:p w14:paraId="0682B5D2" w14:textId="77777777" w:rsidR="00BC04F0" w:rsidRPr="004A5569" w:rsidRDefault="00BC04F0" w:rsidP="00C44F01">
      <w:pPr>
        <w:jc w:val="center"/>
        <w:rPr>
          <w:rFonts w:asciiTheme="minorHAnsi" w:hAnsiTheme="minorHAnsi" w:cs="Calibri"/>
          <w:szCs w:val="20"/>
        </w:rPr>
      </w:pPr>
    </w:p>
    <w:p w14:paraId="3EB6725F" w14:textId="77777777" w:rsidR="00C44F01" w:rsidRPr="004A5569" w:rsidRDefault="00C44F01" w:rsidP="00C44F01">
      <w:pPr>
        <w:jc w:val="center"/>
        <w:rPr>
          <w:rFonts w:asciiTheme="minorHAnsi" w:hAnsiTheme="minorHAnsi" w:cs="Calibri"/>
          <w:szCs w:val="20"/>
        </w:rPr>
      </w:pPr>
      <w:r>
        <w:rPr>
          <w:rFonts w:asciiTheme="minorHAnsi" w:hAnsiTheme="minorHAnsi" w:cs="Calibri"/>
          <w:szCs w:val="20"/>
        </w:rPr>
        <w:t>Joaquim Eduardo Vidal Haas</w:t>
      </w:r>
    </w:p>
    <w:p w14:paraId="784E74A9" w14:textId="77777777" w:rsidR="00C44F01" w:rsidRPr="004A5569" w:rsidRDefault="00C44F01" w:rsidP="00C44F01">
      <w:pPr>
        <w:jc w:val="center"/>
        <w:rPr>
          <w:rFonts w:asciiTheme="minorHAnsi" w:hAnsiTheme="minorHAnsi" w:cs="Calibri"/>
          <w:szCs w:val="20"/>
        </w:rPr>
      </w:pPr>
      <w:r w:rsidRPr="004A5569">
        <w:rPr>
          <w:rFonts w:asciiTheme="minorHAnsi" w:hAnsiTheme="minorHAnsi" w:cs="Calibri"/>
          <w:szCs w:val="20"/>
        </w:rPr>
        <w:t>Presidente do CAU/RS</w:t>
      </w:r>
    </w:p>
    <w:p w14:paraId="79CB39E8" w14:textId="77777777" w:rsidR="00C44F01" w:rsidRDefault="00C44F01" w:rsidP="00C44F01">
      <w:pPr>
        <w:jc w:val="center"/>
        <w:rPr>
          <w:rFonts w:asciiTheme="minorHAnsi" w:hAnsiTheme="minorHAnsi" w:cs="Arial"/>
          <w:szCs w:val="20"/>
        </w:rPr>
      </w:pPr>
    </w:p>
    <w:p w14:paraId="49874555" w14:textId="53C5A4A7" w:rsidR="00FA1AD8" w:rsidRDefault="00FA1AD8">
      <w:pPr>
        <w:rPr>
          <w:rFonts w:asciiTheme="minorHAnsi" w:hAnsiTheme="minorHAnsi" w:cs="Arial"/>
          <w:b/>
          <w:szCs w:val="20"/>
        </w:rPr>
      </w:pPr>
    </w:p>
    <w:sectPr w:rsidR="00FA1AD8" w:rsidSect="0032270D">
      <w:headerReference w:type="default" r:id="rId9"/>
      <w:footerReference w:type="default" r:id="rId10"/>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2BE2" w14:textId="77777777" w:rsidR="00606A07" w:rsidRDefault="00606A07">
      <w:r>
        <w:separator/>
      </w:r>
    </w:p>
  </w:endnote>
  <w:endnote w:type="continuationSeparator" w:id="0">
    <w:p w14:paraId="64592BE3" w14:textId="77777777" w:rsidR="00606A07" w:rsidRDefault="0060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606A07" w:rsidRPr="00026F88" w:rsidRDefault="00606A07"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77777777" w:rsidR="00606A07" w:rsidRPr="00025B38" w:rsidRDefault="00606A07" w:rsidP="00976628">
    <w:pPr>
      <w:pStyle w:val="Rodap"/>
      <w:rPr>
        <w:sz w:val="12"/>
        <w:szCs w:val="12"/>
      </w:rPr>
    </w:pPr>
    <w:r w:rsidRPr="00025B38">
      <w:rPr>
        <w:sz w:val="12"/>
        <w:szCs w:val="12"/>
      </w:rPr>
      <w:t>Comissão Permanente de Atualização de Editais da Consultoria-Geral da União</w:t>
    </w:r>
  </w:p>
  <w:p w14:paraId="64592BE6" w14:textId="77777777" w:rsidR="00606A07" w:rsidRDefault="00606A07" w:rsidP="0097662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64592BE7" w14:textId="1EFBE6D9" w:rsidR="00606A07" w:rsidRDefault="00606A07" w:rsidP="00976628">
    <w:pPr>
      <w:pStyle w:val="Rodap"/>
    </w:pPr>
    <w:r>
      <w:rPr>
        <w:sz w:val="12"/>
        <w:szCs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2BE0" w14:textId="77777777" w:rsidR="00606A07" w:rsidRDefault="00606A07">
      <w:r>
        <w:separator/>
      </w:r>
    </w:p>
  </w:footnote>
  <w:footnote w:type="continuationSeparator" w:id="0">
    <w:p w14:paraId="64592BE1" w14:textId="77777777" w:rsidR="00606A07" w:rsidRDefault="0060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0D4F" w14:textId="08E66766" w:rsidR="00606A07" w:rsidRPr="00497775" w:rsidRDefault="00606A07" w:rsidP="00840CD6">
    <w:pPr>
      <w:pStyle w:val="Cabealho"/>
      <w:jc w:val="center"/>
      <w:rPr>
        <w:sz w:val="28"/>
        <w:szCs w:val="28"/>
      </w:rPr>
    </w:pPr>
    <w:r w:rsidRPr="00497775">
      <w:rPr>
        <w:sz w:val="28"/>
        <w:szCs w:val="28"/>
      </w:rPr>
      <w:object w:dxaOrig="3120" w:dyaOrig="3365" w14:anchorId="6D6D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5pt" o:ole="" fillcolor="window">
          <v:imagedata r:id="rId1" o:title=""/>
        </v:shape>
        <o:OLEObject Type="Embed" ProgID="MSDraw" ShapeID="_x0000_i1025" DrawAspect="Content" ObjectID="_1560937640" r:id="rId2">
          <o:FieldCodes>\* LOWER</o:FieldCodes>
        </o:OLEObject>
      </w:object>
    </w:r>
  </w:p>
  <w:p w14:paraId="2FCC413A" w14:textId="77777777" w:rsidR="00606A07" w:rsidRPr="00497775" w:rsidRDefault="00606A07" w:rsidP="00840CD6">
    <w:pPr>
      <w:pStyle w:val="Cabealho"/>
      <w:spacing w:line="120" w:lineRule="auto"/>
      <w:jc w:val="center"/>
      <w:rPr>
        <w:sz w:val="24"/>
      </w:rPr>
    </w:pPr>
  </w:p>
  <w:p w14:paraId="49EF2A62" w14:textId="77777777" w:rsidR="00606A07" w:rsidRPr="00555945" w:rsidRDefault="00606A07" w:rsidP="00840CD6">
    <w:pPr>
      <w:pStyle w:val="Cabealho"/>
      <w:jc w:val="center"/>
      <w:rPr>
        <w:b/>
        <w:sz w:val="22"/>
        <w:szCs w:val="22"/>
      </w:rPr>
    </w:pPr>
    <w:r w:rsidRPr="00555945">
      <w:rPr>
        <w:b/>
        <w:sz w:val="22"/>
        <w:szCs w:val="22"/>
      </w:rPr>
      <w:t>SERVIÇO PÚBLICO FE</w:t>
    </w:r>
    <w:r>
      <w:rPr>
        <w:b/>
        <w:sz w:val="22"/>
        <w:szCs w:val="22"/>
      </w:rPr>
      <w:t>DERAL</w:t>
    </w:r>
  </w:p>
  <w:p w14:paraId="7739C30C" w14:textId="77777777" w:rsidR="00606A07" w:rsidRPr="00555945" w:rsidRDefault="00606A07" w:rsidP="00840CD6">
    <w:pPr>
      <w:pStyle w:val="Cabealho"/>
      <w:jc w:val="center"/>
      <w:rPr>
        <w:b/>
        <w:sz w:val="22"/>
        <w:szCs w:val="22"/>
      </w:rPr>
    </w:pPr>
    <w:r w:rsidRPr="00555945">
      <w:rPr>
        <w:b/>
        <w:sz w:val="22"/>
        <w:szCs w:val="22"/>
      </w:rPr>
      <w:t>CONSELHO DE ARQUITETURA E URBANISMO DO RIO GRANDE DO SUL</w:t>
    </w:r>
  </w:p>
  <w:p w14:paraId="4C1DD497" w14:textId="51962A6D" w:rsidR="00606A07" w:rsidRDefault="00606A07">
    <w:pPr>
      <w:pStyle w:val="Cabealho"/>
    </w:pPr>
  </w:p>
  <w:p w14:paraId="049684EA" w14:textId="77777777" w:rsidR="00606A07" w:rsidRDefault="00606A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8F10B1B"/>
    <w:multiLevelType w:val="hybridMultilevel"/>
    <w:tmpl w:val="6066C08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1D5C100D"/>
    <w:multiLevelType w:val="multilevel"/>
    <w:tmpl w:val="400A197A"/>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2348"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2" w15:restartNumberingAfterBreak="0">
    <w:nsid w:val="421D0E3A"/>
    <w:multiLevelType w:val="hybridMultilevel"/>
    <w:tmpl w:val="F5B26C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D5721B"/>
    <w:multiLevelType w:val="hybridMultilevel"/>
    <w:tmpl w:val="FD9E4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FF61B0"/>
    <w:multiLevelType w:val="multilevel"/>
    <w:tmpl w:val="E118FB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713" w:hanging="720"/>
      </w:pPr>
      <w:rPr>
        <w:rFonts w:hint="default"/>
        <w:b w:val="0"/>
        <w:color w:val="auto"/>
      </w:rPr>
    </w:lvl>
    <w:lvl w:ilvl="4">
      <w:start w:val="1"/>
      <w:numFmt w:val="decimal"/>
      <w:lvlText w:val="%1.%2.%3.%4.%5"/>
      <w:lvlJc w:val="left"/>
      <w:pPr>
        <w:ind w:left="5759"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1"/>
  </w:num>
  <w:num w:numId="3">
    <w:abstractNumId w:val="13"/>
  </w:num>
  <w:num w:numId="4">
    <w:abstractNumId w:val="24"/>
  </w:num>
  <w:num w:numId="5">
    <w:abstractNumId w:val="12"/>
  </w:num>
  <w:num w:numId="6">
    <w:abstractNumId w:val="21"/>
  </w:num>
  <w:num w:numId="7">
    <w:abstractNumId w:val="18"/>
  </w:num>
  <w:num w:numId="8">
    <w:abstractNumId w:val="19"/>
  </w:num>
  <w:num w:numId="9">
    <w:abstractNumId w:val="23"/>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12E57"/>
    <w:rsid w:val="00013C83"/>
    <w:rsid w:val="000161A8"/>
    <w:rsid w:val="0002038F"/>
    <w:rsid w:val="0002260C"/>
    <w:rsid w:val="0002306D"/>
    <w:rsid w:val="000242C8"/>
    <w:rsid w:val="00024753"/>
    <w:rsid w:val="00026B3E"/>
    <w:rsid w:val="00026F88"/>
    <w:rsid w:val="00027155"/>
    <w:rsid w:val="000318BA"/>
    <w:rsid w:val="000332B3"/>
    <w:rsid w:val="000335CD"/>
    <w:rsid w:val="00034A29"/>
    <w:rsid w:val="00035D77"/>
    <w:rsid w:val="00037824"/>
    <w:rsid w:val="0004041F"/>
    <w:rsid w:val="00040957"/>
    <w:rsid w:val="00041249"/>
    <w:rsid w:val="00047D73"/>
    <w:rsid w:val="00053414"/>
    <w:rsid w:val="0005508C"/>
    <w:rsid w:val="00056433"/>
    <w:rsid w:val="00056477"/>
    <w:rsid w:val="00056B62"/>
    <w:rsid w:val="00060414"/>
    <w:rsid w:val="0006254E"/>
    <w:rsid w:val="00062853"/>
    <w:rsid w:val="00063028"/>
    <w:rsid w:val="0006537A"/>
    <w:rsid w:val="000670EC"/>
    <w:rsid w:val="000677A2"/>
    <w:rsid w:val="00067FAB"/>
    <w:rsid w:val="000700EF"/>
    <w:rsid w:val="00070EA5"/>
    <w:rsid w:val="00074F39"/>
    <w:rsid w:val="00076CBC"/>
    <w:rsid w:val="000779C7"/>
    <w:rsid w:val="00081098"/>
    <w:rsid w:val="000871AD"/>
    <w:rsid w:val="00087EF2"/>
    <w:rsid w:val="00090F5D"/>
    <w:rsid w:val="00091271"/>
    <w:rsid w:val="00092759"/>
    <w:rsid w:val="000931AF"/>
    <w:rsid w:val="00093D8F"/>
    <w:rsid w:val="00094321"/>
    <w:rsid w:val="000A102A"/>
    <w:rsid w:val="000A131B"/>
    <w:rsid w:val="000A1A7B"/>
    <w:rsid w:val="000A1B88"/>
    <w:rsid w:val="000A23DA"/>
    <w:rsid w:val="000A674F"/>
    <w:rsid w:val="000A704A"/>
    <w:rsid w:val="000B73D9"/>
    <w:rsid w:val="000B7B55"/>
    <w:rsid w:val="000C123B"/>
    <w:rsid w:val="000C21AD"/>
    <w:rsid w:val="000C2C16"/>
    <w:rsid w:val="000C5BB3"/>
    <w:rsid w:val="000C670A"/>
    <w:rsid w:val="000D07C3"/>
    <w:rsid w:val="000D0C51"/>
    <w:rsid w:val="000D2AC3"/>
    <w:rsid w:val="000E136E"/>
    <w:rsid w:val="000E32EE"/>
    <w:rsid w:val="000F1C1C"/>
    <w:rsid w:val="000F3217"/>
    <w:rsid w:val="000F4088"/>
    <w:rsid w:val="000F40EF"/>
    <w:rsid w:val="000F4F96"/>
    <w:rsid w:val="000F5A07"/>
    <w:rsid w:val="00100990"/>
    <w:rsid w:val="00101B10"/>
    <w:rsid w:val="00104F3D"/>
    <w:rsid w:val="00105707"/>
    <w:rsid w:val="00106E86"/>
    <w:rsid w:val="001103FF"/>
    <w:rsid w:val="00113EEB"/>
    <w:rsid w:val="00114259"/>
    <w:rsid w:val="00115C68"/>
    <w:rsid w:val="001219B0"/>
    <w:rsid w:val="00124990"/>
    <w:rsid w:val="00126E1D"/>
    <w:rsid w:val="001275B4"/>
    <w:rsid w:val="001304C0"/>
    <w:rsid w:val="001308DF"/>
    <w:rsid w:val="001315F2"/>
    <w:rsid w:val="00133136"/>
    <w:rsid w:val="0013571B"/>
    <w:rsid w:val="00136C65"/>
    <w:rsid w:val="001377C7"/>
    <w:rsid w:val="0014004B"/>
    <w:rsid w:val="00142F2D"/>
    <w:rsid w:val="0014325E"/>
    <w:rsid w:val="00144033"/>
    <w:rsid w:val="001449A3"/>
    <w:rsid w:val="00146BDF"/>
    <w:rsid w:val="001516EA"/>
    <w:rsid w:val="00153E25"/>
    <w:rsid w:val="00154505"/>
    <w:rsid w:val="0015684D"/>
    <w:rsid w:val="00160323"/>
    <w:rsid w:val="00160BBD"/>
    <w:rsid w:val="00160DA4"/>
    <w:rsid w:val="0016584A"/>
    <w:rsid w:val="001671BF"/>
    <w:rsid w:val="00170CE1"/>
    <w:rsid w:val="0017131C"/>
    <w:rsid w:val="00174CAA"/>
    <w:rsid w:val="00175339"/>
    <w:rsid w:val="00175FE4"/>
    <w:rsid w:val="00177327"/>
    <w:rsid w:val="001778EF"/>
    <w:rsid w:val="00177CD5"/>
    <w:rsid w:val="001817D2"/>
    <w:rsid w:val="00184086"/>
    <w:rsid w:val="00185D9F"/>
    <w:rsid w:val="001904A8"/>
    <w:rsid w:val="00195D7E"/>
    <w:rsid w:val="00195E2F"/>
    <w:rsid w:val="00196832"/>
    <w:rsid w:val="00197E30"/>
    <w:rsid w:val="001A1732"/>
    <w:rsid w:val="001A2CE9"/>
    <w:rsid w:val="001A36E7"/>
    <w:rsid w:val="001A3A05"/>
    <w:rsid w:val="001A3E18"/>
    <w:rsid w:val="001A7324"/>
    <w:rsid w:val="001B005B"/>
    <w:rsid w:val="001B09AD"/>
    <w:rsid w:val="001B616B"/>
    <w:rsid w:val="001C2192"/>
    <w:rsid w:val="001C26F5"/>
    <w:rsid w:val="001C3F32"/>
    <w:rsid w:val="001C48B6"/>
    <w:rsid w:val="001C4C04"/>
    <w:rsid w:val="001C50A6"/>
    <w:rsid w:val="001C694F"/>
    <w:rsid w:val="001C721E"/>
    <w:rsid w:val="001D06B3"/>
    <w:rsid w:val="001D0D66"/>
    <w:rsid w:val="001D287D"/>
    <w:rsid w:val="001D5579"/>
    <w:rsid w:val="001E1722"/>
    <w:rsid w:val="001E3AAF"/>
    <w:rsid w:val="001E52A9"/>
    <w:rsid w:val="001E6DCD"/>
    <w:rsid w:val="001F0897"/>
    <w:rsid w:val="001F0A6E"/>
    <w:rsid w:val="001F39FA"/>
    <w:rsid w:val="001F4C08"/>
    <w:rsid w:val="00202A04"/>
    <w:rsid w:val="00202D3A"/>
    <w:rsid w:val="00205197"/>
    <w:rsid w:val="0020593D"/>
    <w:rsid w:val="00206F5F"/>
    <w:rsid w:val="00207B98"/>
    <w:rsid w:val="00210001"/>
    <w:rsid w:val="0021106D"/>
    <w:rsid w:val="00214C15"/>
    <w:rsid w:val="00221BA5"/>
    <w:rsid w:val="00222980"/>
    <w:rsid w:val="002241A2"/>
    <w:rsid w:val="002262CB"/>
    <w:rsid w:val="00231E9C"/>
    <w:rsid w:val="00240B17"/>
    <w:rsid w:val="00241D78"/>
    <w:rsid w:val="00241F3C"/>
    <w:rsid w:val="00246DAE"/>
    <w:rsid w:val="002538B4"/>
    <w:rsid w:val="002538E3"/>
    <w:rsid w:val="00255C24"/>
    <w:rsid w:val="00260802"/>
    <w:rsid w:val="0026386A"/>
    <w:rsid w:val="0026693D"/>
    <w:rsid w:val="00267125"/>
    <w:rsid w:val="00267A2A"/>
    <w:rsid w:val="00267B22"/>
    <w:rsid w:val="00271CB6"/>
    <w:rsid w:val="0027301A"/>
    <w:rsid w:val="002756FA"/>
    <w:rsid w:val="00276ECC"/>
    <w:rsid w:val="00280EC9"/>
    <w:rsid w:val="0028257F"/>
    <w:rsid w:val="00284387"/>
    <w:rsid w:val="002846C4"/>
    <w:rsid w:val="0028765E"/>
    <w:rsid w:val="0029037D"/>
    <w:rsid w:val="0029131B"/>
    <w:rsid w:val="002937D4"/>
    <w:rsid w:val="00294F5F"/>
    <w:rsid w:val="00297003"/>
    <w:rsid w:val="002A1253"/>
    <w:rsid w:val="002A2B00"/>
    <w:rsid w:val="002A304F"/>
    <w:rsid w:val="002A57F3"/>
    <w:rsid w:val="002B0B11"/>
    <w:rsid w:val="002B5882"/>
    <w:rsid w:val="002C1658"/>
    <w:rsid w:val="002C1EFD"/>
    <w:rsid w:val="002C3BF3"/>
    <w:rsid w:val="002C457E"/>
    <w:rsid w:val="002C513A"/>
    <w:rsid w:val="002C54C1"/>
    <w:rsid w:val="002C6EE1"/>
    <w:rsid w:val="002C7659"/>
    <w:rsid w:val="002D16CB"/>
    <w:rsid w:val="002D4DBA"/>
    <w:rsid w:val="002D656F"/>
    <w:rsid w:val="002D78B4"/>
    <w:rsid w:val="002D7C8E"/>
    <w:rsid w:val="002E160F"/>
    <w:rsid w:val="002E38F2"/>
    <w:rsid w:val="002E390E"/>
    <w:rsid w:val="002E3F91"/>
    <w:rsid w:val="002E480D"/>
    <w:rsid w:val="002E5F6B"/>
    <w:rsid w:val="002E6B72"/>
    <w:rsid w:val="002F084D"/>
    <w:rsid w:val="002F308B"/>
    <w:rsid w:val="002F4195"/>
    <w:rsid w:val="003053DD"/>
    <w:rsid w:val="00307EBC"/>
    <w:rsid w:val="003100CA"/>
    <w:rsid w:val="00310B4A"/>
    <w:rsid w:val="0031227D"/>
    <w:rsid w:val="0031367A"/>
    <w:rsid w:val="0032270D"/>
    <w:rsid w:val="003238C3"/>
    <w:rsid w:val="00324482"/>
    <w:rsid w:val="00324BCD"/>
    <w:rsid w:val="00324F30"/>
    <w:rsid w:val="00325023"/>
    <w:rsid w:val="00325FD8"/>
    <w:rsid w:val="003265B9"/>
    <w:rsid w:val="00326FB5"/>
    <w:rsid w:val="00327232"/>
    <w:rsid w:val="00331182"/>
    <w:rsid w:val="00332190"/>
    <w:rsid w:val="00340EE0"/>
    <w:rsid w:val="00343032"/>
    <w:rsid w:val="00343071"/>
    <w:rsid w:val="003444F9"/>
    <w:rsid w:val="003464AF"/>
    <w:rsid w:val="003545F3"/>
    <w:rsid w:val="0035658A"/>
    <w:rsid w:val="00356687"/>
    <w:rsid w:val="003575ED"/>
    <w:rsid w:val="0036118E"/>
    <w:rsid w:val="00364141"/>
    <w:rsid w:val="003641FE"/>
    <w:rsid w:val="00364909"/>
    <w:rsid w:val="003656E5"/>
    <w:rsid w:val="00367EF6"/>
    <w:rsid w:val="00370777"/>
    <w:rsid w:val="00373F2A"/>
    <w:rsid w:val="003779A2"/>
    <w:rsid w:val="00377C38"/>
    <w:rsid w:val="0038139C"/>
    <w:rsid w:val="003839F5"/>
    <w:rsid w:val="00384EC7"/>
    <w:rsid w:val="00384EDD"/>
    <w:rsid w:val="003852F9"/>
    <w:rsid w:val="003859D8"/>
    <w:rsid w:val="00386157"/>
    <w:rsid w:val="00386ADE"/>
    <w:rsid w:val="00391285"/>
    <w:rsid w:val="00391A45"/>
    <w:rsid w:val="00391E14"/>
    <w:rsid w:val="003943A5"/>
    <w:rsid w:val="003959F6"/>
    <w:rsid w:val="003A24FD"/>
    <w:rsid w:val="003A3423"/>
    <w:rsid w:val="003A3846"/>
    <w:rsid w:val="003A4EB8"/>
    <w:rsid w:val="003A73C1"/>
    <w:rsid w:val="003B25CA"/>
    <w:rsid w:val="003B791E"/>
    <w:rsid w:val="003C25D1"/>
    <w:rsid w:val="003C609E"/>
    <w:rsid w:val="003C6275"/>
    <w:rsid w:val="003D0FB2"/>
    <w:rsid w:val="003D517B"/>
    <w:rsid w:val="003E254F"/>
    <w:rsid w:val="003E4927"/>
    <w:rsid w:val="003E49E4"/>
    <w:rsid w:val="003E4D76"/>
    <w:rsid w:val="003E55B1"/>
    <w:rsid w:val="003F004A"/>
    <w:rsid w:val="003F0D25"/>
    <w:rsid w:val="003F1437"/>
    <w:rsid w:val="003F185C"/>
    <w:rsid w:val="003F36A3"/>
    <w:rsid w:val="003F3848"/>
    <w:rsid w:val="003F4EDD"/>
    <w:rsid w:val="003F63F4"/>
    <w:rsid w:val="00403E13"/>
    <w:rsid w:val="0040443F"/>
    <w:rsid w:val="00404CB0"/>
    <w:rsid w:val="004053E1"/>
    <w:rsid w:val="00405511"/>
    <w:rsid w:val="00407F1C"/>
    <w:rsid w:val="0041237E"/>
    <w:rsid w:val="00415F27"/>
    <w:rsid w:val="00416A59"/>
    <w:rsid w:val="00417CA8"/>
    <w:rsid w:val="00420528"/>
    <w:rsid w:val="0042190C"/>
    <w:rsid w:val="00425359"/>
    <w:rsid w:val="004316D7"/>
    <w:rsid w:val="00431EDA"/>
    <w:rsid w:val="0043231C"/>
    <w:rsid w:val="00432470"/>
    <w:rsid w:val="00435447"/>
    <w:rsid w:val="00441EA1"/>
    <w:rsid w:val="00445798"/>
    <w:rsid w:val="0044725C"/>
    <w:rsid w:val="00447465"/>
    <w:rsid w:val="004539BE"/>
    <w:rsid w:val="00455A77"/>
    <w:rsid w:val="00455CBE"/>
    <w:rsid w:val="00455EB7"/>
    <w:rsid w:val="00455FD5"/>
    <w:rsid w:val="00456077"/>
    <w:rsid w:val="00460E8A"/>
    <w:rsid w:val="0046230A"/>
    <w:rsid w:val="0046297E"/>
    <w:rsid w:val="00462C95"/>
    <w:rsid w:val="004631A0"/>
    <w:rsid w:val="0046486A"/>
    <w:rsid w:val="0046555F"/>
    <w:rsid w:val="00466DD5"/>
    <w:rsid w:val="00466F59"/>
    <w:rsid w:val="00473347"/>
    <w:rsid w:val="0047669A"/>
    <w:rsid w:val="00476D90"/>
    <w:rsid w:val="004773FC"/>
    <w:rsid w:val="00480328"/>
    <w:rsid w:val="00482BA9"/>
    <w:rsid w:val="004834FC"/>
    <w:rsid w:val="00483B15"/>
    <w:rsid w:val="00483FB9"/>
    <w:rsid w:val="00485D0C"/>
    <w:rsid w:val="00486C20"/>
    <w:rsid w:val="00494AE7"/>
    <w:rsid w:val="00494CAB"/>
    <w:rsid w:val="004A05D2"/>
    <w:rsid w:val="004A2C8A"/>
    <w:rsid w:val="004A32F4"/>
    <w:rsid w:val="004A697C"/>
    <w:rsid w:val="004B05B0"/>
    <w:rsid w:val="004B0CAC"/>
    <w:rsid w:val="004B1383"/>
    <w:rsid w:val="004B19B5"/>
    <w:rsid w:val="004B1D7D"/>
    <w:rsid w:val="004B460A"/>
    <w:rsid w:val="004B76CC"/>
    <w:rsid w:val="004B78B3"/>
    <w:rsid w:val="004C0212"/>
    <w:rsid w:val="004C05F9"/>
    <w:rsid w:val="004C1318"/>
    <w:rsid w:val="004C4492"/>
    <w:rsid w:val="004C497E"/>
    <w:rsid w:val="004C6E55"/>
    <w:rsid w:val="004D1C03"/>
    <w:rsid w:val="004D2EB6"/>
    <w:rsid w:val="004D5D9F"/>
    <w:rsid w:val="004E0194"/>
    <w:rsid w:val="004E7BEB"/>
    <w:rsid w:val="004F5DF9"/>
    <w:rsid w:val="004F66B4"/>
    <w:rsid w:val="004F78C6"/>
    <w:rsid w:val="0050224C"/>
    <w:rsid w:val="005037A6"/>
    <w:rsid w:val="00507846"/>
    <w:rsid w:val="00512D53"/>
    <w:rsid w:val="00514883"/>
    <w:rsid w:val="00520AD6"/>
    <w:rsid w:val="00523B9E"/>
    <w:rsid w:val="00523C55"/>
    <w:rsid w:val="00523F32"/>
    <w:rsid w:val="00530489"/>
    <w:rsid w:val="0053132E"/>
    <w:rsid w:val="005355E9"/>
    <w:rsid w:val="005426C0"/>
    <w:rsid w:val="0055045F"/>
    <w:rsid w:val="00553272"/>
    <w:rsid w:val="00561C04"/>
    <w:rsid w:val="0056213B"/>
    <w:rsid w:val="00562F82"/>
    <w:rsid w:val="00564913"/>
    <w:rsid w:val="00567000"/>
    <w:rsid w:val="00570E09"/>
    <w:rsid w:val="00571644"/>
    <w:rsid w:val="00573100"/>
    <w:rsid w:val="0057554B"/>
    <w:rsid w:val="00576DB5"/>
    <w:rsid w:val="00577C4E"/>
    <w:rsid w:val="005800D8"/>
    <w:rsid w:val="00582BF4"/>
    <w:rsid w:val="00584275"/>
    <w:rsid w:val="005846C9"/>
    <w:rsid w:val="0058493C"/>
    <w:rsid w:val="005873FC"/>
    <w:rsid w:val="0058781B"/>
    <w:rsid w:val="00590772"/>
    <w:rsid w:val="00590EAF"/>
    <w:rsid w:val="005933EC"/>
    <w:rsid w:val="0059541A"/>
    <w:rsid w:val="00595DA6"/>
    <w:rsid w:val="005978CC"/>
    <w:rsid w:val="005A00DE"/>
    <w:rsid w:val="005A3429"/>
    <w:rsid w:val="005A3BE7"/>
    <w:rsid w:val="005A6A91"/>
    <w:rsid w:val="005B0066"/>
    <w:rsid w:val="005B1D0B"/>
    <w:rsid w:val="005C3930"/>
    <w:rsid w:val="005C4018"/>
    <w:rsid w:val="005C48E3"/>
    <w:rsid w:val="005C5615"/>
    <w:rsid w:val="005C6D3A"/>
    <w:rsid w:val="005C76D8"/>
    <w:rsid w:val="005C7CF7"/>
    <w:rsid w:val="005D3F36"/>
    <w:rsid w:val="005D4D4E"/>
    <w:rsid w:val="005D56F1"/>
    <w:rsid w:val="005E0DFF"/>
    <w:rsid w:val="005E1321"/>
    <w:rsid w:val="005E2036"/>
    <w:rsid w:val="005E2DD4"/>
    <w:rsid w:val="005E5F39"/>
    <w:rsid w:val="005E6D43"/>
    <w:rsid w:val="005E7221"/>
    <w:rsid w:val="005F095D"/>
    <w:rsid w:val="005F1829"/>
    <w:rsid w:val="005F6F64"/>
    <w:rsid w:val="005F7B0A"/>
    <w:rsid w:val="005F7E84"/>
    <w:rsid w:val="005F7F47"/>
    <w:rsid w:val="00602095"/>
    <w:rsid w:val="00604C0D"/>
    <w:rsid w:val="00605C11"/>
    <w:rsid w:val="00606440"/>
    <w:rsid w:val="00606A07"/>
    <w:rsid w:val="006078C2"/>
    <w:rsid w:val="00612867"/>
    <w:rsid w:val="00613C3F"/>
    <w:rsid w:val="0061530D"/>
    <w:rsid w:val="0061612B"/>
    <w:rsid w:val="006166B4"/>
    <w:rsid w:val="0061680E"/>
    <w:rsid w:val="006171A9"/>
    <w:rsid w:val="00617BA8"/>
    <w:rsid w:val="0062152D"/>
    <w:rsid w:val="00621C84"/>
    <w:rsid w:val="006227EA"/>
    <w:rsid w:val="00623436"/>
    <w:rsid w:val="00623C40"/>
    <w:rsid w:val="00624774"/>
    <w:rsid w:val="006265C0"/>
    <w:rsid w:val="00630F63"/>
    <w:rsid w:val="00634DB3"/>
    <w:rsid w:val="006355EB"/>
    <w:rsid w:val="00640F39"/>
    <w:rsid w:val="00647492"/>
    <w:rsid w:val="00647CE8"/>
    <w:rsid w:val="00651C11"/>
    <w:rsid w:val="00655AAF"/>
    <w:rsid w:val="00656A30"/>
    <w:rsid w:val="006572B0"/>
    <w:rsid w:val="00665D1E"/>
    <w:rsid w:val="006673E7"/>
    <w:rsid w:val="006707C8"/>
    <w:rsid w:val="00672D3C"/>
    <w:rsid w:val="00674964"/>
    <w:rsid w:val="00680B7E"/>
    <w:rsid w:val="0068233B"/>
    <w:rsid w:val="00682357"/>
    <w:rsid w:val="006835B2"/>
    <w:rsid w:val="00683B94"/>
    <w:rsid w:val="00686692"/>
    <w:rsid w:val="00693033"/>
    <w:rsid w:val="00693321"/>
    <w:rsid w:val="00693CC9"/>
    <w:rsid w:val="00694893"/>
    <w:rsid w:val="00694DD9"/>
    <w:rsid w:val="006955F1"/>
    <w:rsid w:val="006A12B1"/>
    <w:rsid w:val="006A2894"/>
    <w:rsid w:val="006A5F42"/>
    <w:rsid w:val="006A6103"/>
    <w:rsid w:val="006A76C8"/>
    <w:rsid w:val="006B10ED"/>
    <w:rsid w:val="006B156A"/>
    <w:rsid w:val="006B157A"/>
    <w:rsid w:val="006B51B2"/>
    <w:rsid w:val="006B5BC9"/>
    <w:rsid w:val="006C17A0"/>
    <w:rsid w:val="006C185F"/>
    <w:rsid w:val="006C1E39"/>
    <w:rsid w:val="006C39B8"/>
    <w:rsid w:val="006D27E3"/>
    <w:rsid w:val="006D3648"/>
    <w:rsid w:val="006D4135"/>
    <w:rsid w:val="006D55F9"/>
    <w:rsid w:val="006E09F2"/>
    <w:rsid w:val="006E3797"/>
    <w:rsid w:val="006E3E48"/>
    <w:rsid w:val="006E4EED"/>
    <w:rsid w:val="006E51FC"/>
    <w:rsid w:val="006E721C"/>
    <w:rsid w:val="006E7B88"/>
    <w:rsid w:val="006F1410"/>
    <w:rsid w:val="006F1C5B"/>
    <w:rsid w:val="006F3EE2"/>
    <w:rsid w:val="00700CBD"/>
    <w:rsid w:val="007028C7"/>
    <w:rsid w:val="00704462"/>
    <w:rsid w:val="00707182"/>
    <w:rsid w:val="00710C7E"/>
    <w:rsid w:val="00712C02"/>
    <w:rsid w:val="007144B5"/>
    <w:rsid w:val="0071724E"/>
    <w:rsid w:val="007214DD"/>
    <w:rsid w:val="00731CB8"/>
    <w:rsid w:val="00733DE0"/>
    <w:rsid w:val="007357C5"/>
    <w:rsid w:val="00735F01"/>
    <w:rsid w:val="0074032D"/>
    <w:rsid w:val="00740D25"/>
    <w:rsid w:val="00741328"/>
    <w:rsid w:val="00741CF2"/>
    <w:rsid w:val="00756F76"/>
    <w:rsid w:val="0076175C"/>
    <w:rsid w:val="00764D93"/>
    <w:rsid w:val="00765562"/>
    <w:rsid w:val="007679B9"/>
    <w:rsid w:val="00770777"/>
    <w:rsid w:val="00772975"/>
    <w:rsid w:val="00776572"/>
    <w:rsid w:val="0077738D"/>
    <w:rsid w:val="007774C2"/>
    <w:rsid w:val="00777570"/>
    <w:rsid w:val="00784F62"/>
    <w:rsid w:val="00785697"/>
    <w:rsid w:val="00787D28"/>
    <w:rsid w:val="0079000C"/>
    <w:rsid w:val="00790D93"/>
    <w:rsid w:val="00791CD7"/>
    <w:rsid w:val="007940D6"/>
    <w:rsid w:val="0079430D"/>
    <w:rsid w:val="0079491F"/>
    <w:rsid w:val="0079754C"/>
    <w:rsid w:val="007A06F8"/>
    <w:rsid w:val="007A1395"/>
    <w:rsid w:val="007A75F4"/>
    <w:rsid w:val="007B08DA"/>
    <w:rsid w:val="007B09AA"/>
    <w:rsid w:val="007B19CE"/>
    <w:rsid w:val="007B1E31"/>
    <w:rsid w:val="007B4A7C"/>
    <w:rsid w:val="007B539E"/>
    <w:rsid w:val="007B7C23"/>
    <w:rsid w:val="007C0255"/>
    <w:rsid w:val="007C09C8"/>
    <w:rsid w:val="007C0C22"/>
    <w:rsid w:val="007C13ED"/>
    <w:rsid w:val="007C2707"/>
    <w:rsid w:val="007C53B4"/>
    <w:rsid w:val="007C60CF"/>
    <w:rsid w:val="007D3572"/>
    <w:rsid w:val="007D501A"/>
    <w:rsid w:val="007D5C3A"/>
    <w:rsid w:val="007D6A70"/>
    <w:rsid w:val="007E26AF"/>
    <w:rsid w:val="007E2DAE"/>
    <w:rsid w:val="007E3F65"/>
    <w:rsid w:val="007E5253"/>
    <w:rsid w:val="007E57A5"/>
    <w:rsid w:val="007E585A"/>
    <w:rsid w:val="007E68F6"/>
    <w:rsid w:val="007E6EF9"/>
    <w:rsid w:val="007E7424"/>
    <w:rsid w:val="007F0511"/>
    <w:rsid w:val="007F2AE5"/>
    <w:rsid w:val="007F6AB0"/>
    <w:rsid w:val="00800C4A"/>
    <w:rsid w:val="0080329B"/>
    <w:rsid w:val="00803805"/>
    <w:rsid w:val="0080494E"/>
    <w:rsid w:val="0080582D"/>
    <w:rsid w:val="0080756C"/>
    <w:rsid w:val="0081643A"/>
    <w:rsid w:val="00831204"/>
    <w:rsid w:val="00831208"/>
    <w:rsid w:val="00835A02"/>
    <w:rsid w:val="00840CD6"/>
    <w:rsid w:val="008417AD"/>
    <w:rsid w:val="00842339"/>
    <w:rsid w:val="008429CF"/>
    <w:rsid w:val="008446E2"/>
    <w:rsid w:val="0084647A"/>
    <w:rsid w:val="00847E19"/>
    <w:rsid w:val="00850CD3"/>
    <w:rsid w:val="0085112C"/>
    <w:rsid w:val="008523D7"/>
    <w:rsid w:val="00852C3C"/>
    <w:rsid w:val="00855857"/>
    <w:rsid w:val="00857919"/>
    <w:rsid w:val="008601A9"/>
    <w:rsid w:val="00861E43"/>
    <w:rsid w:val="0086450A"/>
    <w:rsid w:val="00865B0D"/>
    <w:rsid w:val="0087130A"/>
    <w:rsid w:val="00871B33"/>
    <w:rsid w:val="00872949"/>
    <w:rsid w:val="008729C2"/>
    <w:rsid w:val="00872D95"/>
    <w:rsid w:val="00876AA8"/>
    <w:rsid w:val="008818A6"/>
    <w:rsid w:val="008822C6"/>
    <w:rsid w:val="00882C75"/>
    <w:rsid w:val="008851CA"/>
    <w:rsid w:val="00886E1F"/>
    <w:rsid w:val="008874D7"/>
    <w:rsid w:val="00887874"/>
    <w:rsid w:val="00893328"/>
    <w:rsid w:val="008941DB"/>
    <w:rsid w:val="00894C85"/>
    <w:rsid w:val="008A16EA"/>
    <w:rsid w:val="008A3463"/>
    <w:rsid w:val="008A45E5"/>
    <w:rsid w:val="008A6405"/>
    <w:rsid w:val="008A68C8"/>
    <w:rsid w:val="008B36AC"/>
    <w:rsid w:val="008B6162"/>
    <w:rsid w:val="008C04DF"/>
    <w:rsid w:val="008C1971"/>
    <w:rsid w:val="008C434F"/>
    <w:rsid w:val="008D2CAF"/>
    <w:rsid w:val="008D3762"/>
    <w:rsid w:val="008D3ACE"/>
    <w:rsid w:val="008D51CC"/>
    <w:rsid w:val="008D5307"/>
    <w:rsid w:val="008E000D"/>
    <w:rsid w:val="008E4F95"/>
    <w:rsid w:val="008E5442"/>
    <w:rsid w:val="008E56EB"/>
    <w:rsid w:val="008E7FAB"/>
    <w:rsid w:val="008F4C8A"/>
    <w:rsid w:val="008F4D52"/>
    <w:rsid w:val="008F4E41"/>
    <w:rsid w:val="008F615E"/>
    <w:rsid w:val="008F7181"/>
    <w:rsid w:val="0090408D"/>
    <w:rsid w:val="00904E6B"/>
    <w:rsid w:val="00906327"/>
    <w:rsid w:val="00906EEC"/>
    <w:rsid w:val="00914204"/>
    <w:rsid w:val="0091549D"/>
    <w:rsid w:val="00915C7E"/>
    <w:rsid w:val="00921815"/>
    <w:rsid w:val="00922606"/>
    <w:rsid w:val="00922D31"/>
    <w:rsid w:val="0092559F"/>
    <w:rsid w:val="00925EC2"/>
    <w:rsid w:val="00926CC6"/>
    <w:rsid w:val="00931141"/>
    <w:rsid w:val="00935665"/>
    <w:rsid w:val="00935B30"/>
    <w:rsid w:val="00936A4E"/>
    <w:rsid w:val="00937382"/>
    <w:rsid w:val="00941580"/>
    <w:rsid w:val="009435A2"/>
    <w:rsid w:val="00943EAE"/>
    <w:rsid w:val="00944E0C"/>
    <w:rsid w:val="00945DA2"/>
    <w:rsid w:val="00945E1D"/>
    <w:rsid w:val="00946579"/>
    <w:rsid w:val="00947C42"/>
    <w:rsid w:val="00950D81"/>
    <w:rsid w:val="00951B95"/>
    <w:rsid w:val="009543EB"/>
    <w:rsid w:val="009547C6"/>
    <w:rsid w:val="009552A6"/>
    <w:rsid w:val="009568C5"/>
    <w:rsid w:val="009568DD"/>
    <w:rsid w:val="009602CB"/>
    <w:rsid w:val="009623AB"/>
    <w:rsid w:val="009635CC"/>
    <w:rsid w:val="00970A6B"/>
    <w:rsid w:val="00970E46"/>
    <w:rsid w:val="00975E13"/>
    <w:rsid w:val="009763C4"/>
    <w:rsid w:val="00976628"/>
    <w:rsid w:val="00976DE1"/>
    <w:rsid w:val="009803F1"/>
    <w:rsid w:val="0098414F"/>
    <w:rsid w:val="009844F7"/>
    <w:rsid w:val="00986B23"/>
    <w:rsid w:val="00990038"/>
    <w:rsid w:val="0099079E"/>
    <w:rsid w:val="0099082F"/>
    <w:rsid w:val="00990C97"/>
    <w:rsid w:val="00991834"/>
    <w:rsid w:val="00993C99"/>
    <w:rsid w:val="00995FFD"/>
    <w:rsid w:val="00996B0A"/>
    <w:rsid w:val="009A27DB"/>
    <w:rsid w:val="009A2CC2"/>
    <w:rsid w:val="009A45B0"/>
    <w:rsid w:val="009A6A6F"/>
    <w:rsid w:val="009A7ED9"/>
    <w:rsid w:val="009B1B69"/>
    <w:rsid w:val="009B2DE7"/>
    <w:rsid w:val="009B36FC"/>
    <w:rsid w:val="009B4144"/>
    <w:rsid w:val="009B7B61"/>
    <w:rsid w:val="009B7BA6"/>
    <w:rsid w:val="009C470D"/>
    <w:rsid w:val="009C5E16"/>
    <w:rsid w:val="009C638B"/>
    <w:rsid w:val="009D02DA"/>
    <w:rsid w:val="009D0C2C"/>
    <w:rsid w:val="009D3626"/>
    <w:rsid w:val="009D68FB"/>
    <w:rsid w:val="009D6CDC"/>
    <w:rsid w:val="009D71ED"/>
    <w:rsid w:val="009E04B3"/>
    <w:rsid w:val="009E0DFC"/>
    <w:rsid w:val="009E218A"/>
    <w:rsid w:val="009E5B74"/>
    <w:rsid w:val="009E6568"/>
    <w:rsid w:val="009E7124"/>
    <w:rsid w:val="009E7C14"/>
    <w:rsid w:val="009F2192"/>
    <w:rsid w:val="009F265A"/>
    <w:rsid w:val="009F419C"/>
    <w:rsid w:val="009F43E0"/>
    <w:rsid w:val="009F69D9"/>
    <w:rsid w:val="00A055A5"/>
    <w:rsid w:val="00A06703"/>
    <w:rsid w:val="00A11ABF"/>
    <w:rsid w:val="00A1224A"/>
    <w:rsid w:val="00A12A7C"/>
    <w:rsid w:val="00A1330E"/>
    <w:rsid w:val="00A13A15"/>
    <w:rsid w:val="00A239AF"/>
    <w:rsid w:val="00A32077"/>
    <w:rsid w:val="00A33CD1"/>
    <w:rsid w:val="00A36676"/>
    <w:rsid w:val="00A36F05"/>
    <w:rsid w:val="00A375DC"/>
    <w:rsid w:val="00A402A1"/>
    <w:rsid w:val="00A44175"/>
    <w:rsid w:val="00A44927"/>
    <w:rsid w:val="00A45098"/>
    <w:rsid w:val="00A46E32"/>
    <w:rsid w:val="00A50D22"/>
    <w:rsid w:val="00A512C3"/>
    <w:rsid w:val="00A537B3"/>
    <w:rsid w:val="00A54347"/>
    <w:rsid w:val="00A571FE"/>
    <w:rsid w:val="00A60395"/>
    <w:rsid w:val="00A6287E"/>
    <w:rsid w:val="00A638B0"/>
    <w:rsid w:val="00A66CBE"/>
    <w:rsid w:val="00A72CC2"/>
    <w:rsid w:val="00A748FE"/>
    <w:rsid w:val="00A76CE0"/>
    <w:rsid w:val="00A77C2C"/>
    <w:rsid w:val="00A77CEE"/>
    <w:rsid w:val="00A80062"/>
    <w:rsid w:val="00A855E8"/>
    <w:rsid w:val="00A8569C"/>
    <w:rsid w:val="00A856EB"/>
    <w:rsid w:val="00A9022E"/>
    <w:rsid w:val="00A913C5"/>
    <w:rsid w:val="00A94D68"/>
    <w:rsid w:val="00A96CBB"/>
    <w:rsid w:val="00AA1165"/>
    <w:rsid w:val="00AA2C91"/>
    <w:rsid w:val="00AA3F31"/>
    <w:rsid w:val="00AA4625"/>
    <w:rsid w:val="00AA77F0"/>
    <w:rsid w:val="00AB1F1A"/>
    <w:rsid w:val="00AB391E"/>
    <w:rsid w:val="00AB45ED"/>
    <w:rsid w:val="00AB6817"/>
    <w:rsid w:val="00AC079B"/>
    <w:rsid w:val="00AC1A45"/>
    <w:rsid w:val="00AC4F34"/>
    <w:rsid w:val="00AC6EC2"/>
    <w:rsid w:val="00AC73C4"/>
    <w:rsid w:val="00AC76EF"/>
    <w:rsid w:val="00AD07ED"/>
    <w:rsid w:val="00AD12FB"/>
    <w:rsid w:val="00AD1595"/>
    <w:rsid w:val="00AD2558"/>
    <w:rsid w:val="00AD3DE0"/>
    <w:rsid w:val="00AD7873"/>
    <w:rsid w:val="00AE00EF"/>
    <w:rsid w:val="00AE36EF"/>
    <w:rsid w:val="00AE3A63"/>
    <w:rsid w:val="00AE5071"/>
    <w:rsid w:val="00AE5435"/>
    <w:rsid w:val="00AF1E13"/>
    <w:rsid w:val="00AF3ABE"/>
    <w:rsid w:val="00AF6959"/>
    <w:rsid w:val="00B00520"/>
    <w:rsid w:val="00B00F8E"/>
    <w:rsid w:val="00B014D0"/>
    <w:rsid w:val="00B0196C"/>
    <w:rsid w:val="00B03CB0"/>
    <w:rsid w:val="00B041A9"/>
    <w:rsid w:val="00B0465E"/>
    <w:rsid w:val="00B057C4"/>
    <w:rsid w:val="00B1218F"/>
    <w:rsid w:val="00B1283C"/>
    <w:rsid w:val="00B13262"/>
    <w:rsid w:val="00B14BAF"/>
    <w:rsid w:val="00B14C20"/>
    <w:rsid w:val="00B16238"/>
    <w:rsid w:val="00B1763D"/>
    <w:rsid w:val="00B23F8B"/>
    <w:rsid w:val="00B272CD"/>
    <w:rsid w:val="00B27724"/>
    <w:rsid w:val="00B30F3D"/>
    <w:rsid w:val="00B34973"/>
    <w:rsid w:val="00B415FF"/>
    <w:rsid w:val="00B4241D"/>
    <w:rsid w:val="00B432A0"/>
    <w:rsid w:val="00B433B1"/>
    <w:rsid w:val="00B46CB8"/>
    <w:rsid w:val="00B4738B"/>
    <w:rsid w:val="00B517F7"/>
    <w:rsid w:val="00B52AFC"/>
    <w:rsid w:val="00B52EFE"/>
    <w:rsid w:val="00B5518A"/>
    <w:rsid w:val="00B5737D"/>
    <w:rsid w:val="00B60DCA"/>
    <w:rsid w:val="00B623E0"/>
    <w:rsid w:val="00B63064"/>
    <w:rsid w:val="00B63C73"/>
    <w:rsid w:val="00B64297"/>
    <w:rsid w:val="00B6624D"/>
    <w:rsid w:val="00B672B3"/>
    <w:rsid w:val="00B679F1"/>
    <w:rsid w:val="00B706BA"/>
    <w:rsid w:val="00B71A32"/>
    <w:rsid w:val="00B73274"/>
    <w:rsid w:val="00B74F97"/>
    <w:rsid w:val="00B76DB6"/>
    <w:rsid w:val="00B77DBF"/>
    <w:rsid w:val="00B810DF"/>
    <w:rsid w:val="00B81B54"/>
    <w:rsid w:val="00B81FBB"/>
    <w:rsid w:val="00B82217"/>
    <w:rsid w:val="00B83747"/>
    <w:rsid w:val="00B868CF"/>
    <w:rsid w:val="00B902B9"/>
    <w:rsid w:val="00B905F2"/>
    <w:rsid w:val="00B9294C"/>
    <w:rsid w:val="00B92C59"/>
    <w:rsid w:val="00B95BFE"/>
    <w:rsid w:val="00B96B97"/>
    <w:rsid w:val="00B96C22"/>
    <w:rsid w:val="00B972D3"/>
    <w:rsid w:val="00BA1050"/>
    <w:rsid w:val="00BA1705"/>
    <w:rsid w:val="00BA2132"/>
    <w:rsid w:val="00BA3ABA"/>
    <w:rsid w:val="00BB0487"/>
    <w:rsid w:val="00BB4389"/>
    <w:rsid w:val="00BB546E"/>
    <w:rsid w:val="00BB61BE"/>
    <w:rsid w:val="00BB7461"/>
    <w:rsid w:val="00BC04F0"/>
    <w:rsid w:val="00BC1755"/>
    <w:rsid w:val="00BC2797"/>
    <w:rsid w:val="00BC352B"/>
    <w:rsid w:val="00BC4227"/>
    <w:rsid w:val="00BD1366"/>
    <w:rsid w:val="00BD25AC"/>
    <w:rsid w:val="00BD3419"/>
    <w:rsid w:val="00BD43E5"/>
    <w:rsid w:val="00BD59E3"/>
    <w:rsid w:val="00BD7FD7"/>
    <w:rsid w:val="00BE0315"/>
    <w:rsid w:val="00BE05F0"/>
    <w:rsid w:val="00BE1772"/>
    <w:rsid w:val="00BE1DEB"/>
    <w:rsid w:val="00BE2542"/>
    <w:rsid w:val="00BE5B9F"/>
    <w:rsid w:val="00BE6982"/>
    <w:rsid w:val="00BE7044"/>
    <w:rsid w:val="00BF0E8E"/>
    <w:rsid w:val="00BF16E5"/>
    <w:rsid w:val="00BF1A7F"/>
    <w:rsid w:val="00BF205F"/>
    <w:rsid w:val="00BF3861"/>
    <w:rsid w:val="00BF3CA2"/>
    <w:rsid w:val="00C00F37"/>
    <w:rsid w:val="00C03F51"/>
    <w:rsid w:val="00C05C9C"/>
    <w:rsid w:val="00C10383"/>
    <w:rsid w:val="00C10CC7"/>
    <w:rsid w:val="00C11B30"/>
    <w:rsid w:val="00C11C58"/>
    <w:rsid w:val="00C13225"/>
    <w:rsid w:val="00C14C86"/>
    <w:rsid w:val="00C158CE"/>
    <w:rsid w:val="00C15B3B"/>
    <w:rsid w:val="00C229F8"/>
    <w:rsid w:val="00C322F1"/>
    <w:rsid w:val="00C33284"/>
    <w:rsid w:val="00C371FA"/>
    <w:rsid w:val="00C37DF9"/>
    <w:rsid w:val="00C43313"/>
    <w:rsid w:val="00C44F01"/>
    <w:rsid w:val="00C46F61"/>
    <w:rsid w:val="00C47BB2"/>
    <w:rsid w:val="00C51C28"/>
    <w:rsid w:val="00C53456"/>
    <w:rsid w:val="00C53A5F"/>
    <w:rsid w:val="00C540F3"/>
    <w:rsid w:val="00C541C1"/>
    <w:rsid w:val="00C60C2D"/>
    <w:rsid w:val="00C65E25"/>
    <w:rsid w:val="00C67E2B"/>
    <w:rsid w:val="00C70043"/>
    <w:rsid w:val="00C735FB"/>
    <w:rsid w:val="00C73861"/>
    <w:rsid w:val="00C7432C"/>
    <w:rsid w:val="00C75791"/>
    <w:rsid w:val="00C76304"/>
    <w:rsid w:val="00C80507"/>
    <w:rsid w:val="00C81370"/>
    <w:rsid w:val="00C83B2D"/>
    <w:rsid w:val="00C84955"/>
    <w:rsid w:val="00C86467"/>
    <w:rsid w:val="00C92017"/>
    <w:rsid w:val="00C942C1"/>
    <w:rsid w:val="00C95C72"/>
    <w:rsid w:val="00C9644B"/>
    <w:rsid w:val="00C96B86"/>
    <w:rsid w:val="00C97DF7"/>
    <w:rsid w:val="00CA0560"/>
    <w:rsid w:val="00CA1A6A"/>
    <w:rsid w:val="00CA4031"/>
    <w:rsid w:val="00CA6108"/>
    <w:rsid w:val="00CB766B"/>
    <w:rsid w:val="00CB781E"/>
    <w:rsid w:val="00CB7FF9"/>
    <w:rsid w:val="00CC356D"/>
    <w:rsid w:val="00CD109D"/>
    <w:rsid w:val="00CD11BF"/>
    <w:rsid w:val="00CD1E9D"/>
    <w:rsid w:val="00CD6ABB"/>
    <w:rsid w:val="00CE1655"/>
    <w:rsid w:val="00CE3B18"/>
    <w:rsid w:val="00CE47BC"/>
    <w:rsid w:val="00CE5CF2"/>
    <w:rsid w:val="00CE691B"/>
    <w:rsid w:val="00CF28C3"/>
    <w:rsid w:val="00CF73EC"/>
    <w:rsid w:val="00D00A5D"/>
    <w:rsid w:val="00D00A87"/>
    <w:rsid w:val="00D0150E"/>
    <w:rsid w:val="00D02F2F"/>
    <w:rsid w:val="00D05E35"/>
    <w:rsid w:val="00D109FA"/>
    <w:rsid w:val="00D12A40"/>
    <w:rsid w:val="00D13087"/>
    <w:rsid w:val="00D16FA0"/>
    <w:rsid w:val="00D17FEB"/>
    <w:rsid w:val="00D20F10"/>
    <w:rsid w:val="00D2604C"/>
    <w:rsid w:val="00D26DCE"/>
    <w:rsid w:val="00D2766D"/>
    <w:rsid w:val="00D37A2D"/>
    <w:rsid w:val="00D40387"/>
    <w:rsid w:val="00D42501"/>
    <w:rsid w:val="00D46442"/>
    <w:rsid w:val="00D5130A"/>
    <w:rsid w:val="00D51769"/>
    <w:rsid w:val="00D522D8"/>
    <w:rsid w:val="00D52359"/>
    <w:rsid w:val="00D537E3"/>
    <w:rsid w:val="00D5491C"/>
    <w:rsid w:val="00D554E8"/>
    <w:rsid w:val="00D5748E"/>
    <w:rsid w:val="00D612A9"/>
    <w:rsid w:val="00D620C1"/>
    <w:rsid w:val="00D64E9B"/>
    <w:rsid w:val="00D66935"/>
    <w:rsid w:val="00D71D50"/>
    <w:rsid w:val="00D80021"/>
    <w:rsid w:val="00D810BC"/>
    <w:rsid w:val="00D84A9B"/>
    <w:rsid w:val="00D86C94"/>
    <w:rsid w:val="00D8724C"/>
    <w:rsid w:val="00D938C1"/>
    <w:rsid w:val="00D93AE2"/>
    <w:rsid w:val="00D9522E"/>
    <w:rsid w:val="00D975DB"/>
    <w:rsid w:val="00DA2494"/>
    <w:rsid w:val="00DA47A8"/>
    <w:rsid w:val="00DA5204"/>
    <w:rsid w:val="00DA5235"/>
    <w:rsid w:val="00DB206B"/>
    <w:rsid w:val="00DB3592"/>
    <w:rsid w:val="00DB37F3"/>
    <w:rsid w:val="00DB3D26"/>
    <w:rsid w:val="00DB4C93"/>
    <w:rsid w:val="00DC164F"/>
    <w:rsid w:val="00DC3F8A"/>
    <w:rsid w:val="00DD3D0C"/>
    <w:rsid w:val="00DD46E9"/>
    <w:rsid w:val="00DE0D00"/>
    <w:rsid w:val="00DE16CD"/>
    <w:rsid w:val="00DE6492"/>
    <w:rsid w:val="00DE7110"/>
    <w:rsid w:val="00DF280B"/>
    <w:rsid w:val="00DF28B7"/>
    <w:rsid w:val="00DF2DE3"/>
    <w:rsid w:val="00DF68C0"/>
    <w:rsid w:val="00DF7F5A"/>
    <w:rsid w:val="00E00FFD"/>
    <w:rsid w:val="00E02C42"/>
    <w:rsid w:val="00E04C02"/>
    <w:rsid w:val="00E04EBD"/>
    <w:rsid w:val="00E053B2"/>
    <w:rsid w:val="00E139D5"/>
    <w:rsid w:val="00E14CA5"/>
    <w:rsid w:val="00E152DF"/>
    <w:rsid w:val="00E17CC5"/>
    <w:rsid w:val="00E17FEE"/>
    <w:rsid w:val="00E20E4C"/>
    <w:rsid w:val="00E2253E"/>
    <w:rsid w:val="00E22D1B"/>
    <w:rsid w:val="00E235F5"/>
    <w:rsid w:val="00E23783"/>
    <w:rsid w:val="00E251E0"/>
    <w:rsid w:val="00E26411"/>
    <w:rsid w:val="00E307B6"/>
    <w:rsid w:val="00E35498"/>
    <w:rsid w:val="00E35B45"/>
    <w:rsid w:val="00E41AD6"/>
    <w:rsid w:val="00E42017"/>
    <w:rsid w:val="00E42730"/>
    <w:rsid w:val="00E44496"/>
    <w:rsid w:val="00E45F3B"/>
    <w:rsid w:val="00E46268"/>
    <w:rsid w:val="00E5236C"/>
    <w:rsid w:val="00E53B06"/>
    <w:rsid w:val="00E540C0"/>
    <w:rsid w:val="00E55114"/>
    <w:rsid w:val="00E55854"/>
    <w:rsid w:val="00E628AD"/>
    <w:rsid w:val="00E64339"/>
    <w:rsid w:val="00E677BD"/>
    <w:rsid w:val="00E70C44"/>
    <w:rsid w:val="00E7113D"/>
    <w:rsid w:val="00E72B6E"/>
    <w:rsid w:val="00E76CF9"/>
    <w:rsid w:val="00E86570"/>
    <w:rsid w:val="00E86C4B"/>
    <w:rsid w:val="00E872A7"/>
    <w:rsid w:val="00E92F3B"/>
    <w:rsid w:val="00E97D24"/>
    <w:rsid w:val="00EA19E9"/>
    <w:rsid w:val="00EA369D"/>
    <w:rsid w:val="00EA411E"/>
    <w:rsid w:val="00EA641F"/>
    <w:rsid w:val="00EA6A5A"/>
    <w:rsid w:val="00EA74BA"/>
    <w:rsid w:val="00EB13F2"/>
    <w:rsid w:val="00EB19E0"/>
    <w:rsid w:val="00EB19E4"/>
    <w:rsid w:val="00EB22F7"/>
    <w:rsid w:val="00EB5A80"/>
    <w:rsid w:val="00EB7AF3"/>
    <w:rsid w:val="00EC07DD"/>
    <w:rsid w:val="00EC0D7C"/>
    <w:rsid w:val="00EC1354"/>
    <w:rsid w:val="00EC3652"/>
    <w:rsid w:val="00EC7F14"/>
    <w:rsid w:val="00ED42BE"/>
    <w:rsid w:val="00ED574B"/>
    <w:rsid w:val="00EE1F4D"/>
    <w:rsid w:val="00EE220A"/>
    <w:rsid w:val="00EE2853"/>
    <w:rsid w:val="00EE2D5B"/>
    <w:rsid w:val="00EE770B"/>
    <w:rsid w:val="00EE77C8"/>
    <w:rsid w:val="00EF014F"/>
    <w:rsid w:val="00EF5D36"/>
    <w:rsid w:val="00EF66FC"/>
    <w:rsid w:val="00F0135B"/>
    <w:rsid w:val="00F02153"/>
    <w:rsid w:val="00F02E73"/>
    <w:rsid w:val="00F03F3D"/>
    <w:rsid w:val="00F06677"/>
    <w:rsid w:val="00F07792"/>
    <w:rsid w:val="00F10140"/>
    <w:rsid w:val="00F11BAF"/>
    <w:rsid w:val="00F11CE3"/>
    <w:rsid w:val="00F162EB"/>
    <w:rsid w:val="00F16FDF"/>
    <w:rsid w:val="00F17DCE"/>
    <w:rsid w:val="00F2038A"/>
    <w:rsid w:val="00F207DE"/>
    <w:rsid w:val="00F22750"/>
    <w:rsid w:val="00F238B0"/>
    <w:rsid w:val="00F23CA1"/>
    <w:rsid w:val="00F2401A"/>
    <w:rsid w:val="00F2425B"/>
    <w:rsid w:val="00F2646F"/>
    <w:rsid w:val="00F27AFD"/>
    <w:rsid w:val="00F27E65"/>
    <w:rsid w:val="00F3016E"/>
    <w:rsid w:val="00F30A2C"/>
    <w:rsid w:val="00F37721"/>
    <w:rsid w:val="00F405C9"/>
    <w:rsid w:val="00F40A19"/>
    <w:rsid w:val="00F414CD"/>
    <w:rsid w:val="00F414F8"/>
    <w:rsid w:val="00F42942"/>
    <w:rsid w:val="00F44FA1"/>
    <w:rsid w:val="00F453B6"/>
    <w:rsid w:val="00F45B24"/>
    <w:rsid w:val="00F45CD0"/>
    <w:rsid w:val="00F47626"/>
    <w:rsid w:val="00F4792E"/>
    <w:rsid w:val="00F47CAB"/>
    <w:rsid w:val="00F50275"/>
    <w:rsid w:val="00F505C7"/>
    <w:rsid w:val="00F50D6A"/>
    <w:rsid w:val="00F51366"/>
    <w:rsid w:val="00F54824"/>
    <w:rsid w:val="00F549D8"/>
    <w:rsid w:val="00F55E03"/>
    <w:rsid w:val="00F566F6"/>
    <w:rsid w:val="00F56942"/>
    <w:rsid w:val="00F56CE1"/>
    <w:rsid w:val="00F62D01"/>
    <w:rsid w:val="00F62EE5"/>
    <w:rsid w:val="00F62F94"/>
    <w:rsid w:val="00F669C5"/>
    <w:rsid w:val="00F717B0"/>
    <w:rsid w:val="00F718EB"/>
    <w:rsid w:val="00F7282C"/>
    <w:rsid w:val="00F72DEA"/>
    <w:rsid w:val="00F75093"/>
    <w:rsid w:val="00F76C7F"/>
    <w:rsid w:val="00F774B2"/>
    <w:rsid w:val="00F77669"/>
    <w:rsid w:val="00F777E8"/>
    <w:rsid w:val="00F803B0"/>
    <w:rsid w:val="00F80E14"/>
    <w:rsid w:val="00F80E25"/>
    <w:rsid w:val="00F869B7"/>
    <w:rsid w:val="00F9005C"/>
    <w:rsid w:val="00F904AE"/>
    <w:rsid w:val="00F975F2"/>
    <w:rsid w:val="00FA0966"/>
    <w:rsid w:val="00FA1AD8"/>
    <w:rsid w:val="00FA3341"/>
    <w:rsid w:val="00FA43BC"/>
    <w:rsid w:val="00FA6905"/>
    <w:rsid w:val="00FA7A01"/>
    <w:rsid w:val="00FB03E9"/>
    <w:rsid w:val="00FB05E2"/>
    <w:rsid w:val="00FB0FA2"/>
    <w:rsid w:val="00FB13E6"/>
    <w:rsid w:val="00FB4456"/>
    <w:rsid w:val="00FB5D74"/>
    <w:rsid w:val="00FC16C8"/>
    <w:rsid w:val="00FC22C4"/>
    <w:rsid w:val="00FC38AE"/>
    <w:rsid w:val="00FC3A0E"/>
    <w:rsid w:val="00FC3BB2"/>
    <w:rsid w:val="00FC4683"/>
    <w:rsid w:val="00FC4B44"/>
    <w:rsid w:val="00FD0A3A"/>
    <w:rsid w:val="00FD16AF"/>
    <w:rsid w:val="00FD1F4D"/>
    <w:rsid w:val="00FD2A3E"/>
    <w:rsid w:val="00FD3B64"/>
    <w:rsid w:val="00FD6F90"/>
    <w:rsid w:val="00FD7077"/>
    <w:rsid w:val="00FE1B83"/>
    <w:rsid w:val="00FE496C"/>
    <w:rsid w:val="00FE5BBC"/>
    <w:rsid w:val="00FE6FC7"/>
    <w:rsid w:val="00FF35A7"/>
    <w:rsid w:val="00FF4F35"/>
    <w:rsid w:val="00FF507F"/>
    <w:rsid w:val="00FF51BB"/>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14:docId w14:val="64592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976628"/>
    <w:pPr>
      <w:tabs>
        <w:tab w:val="center" w:pos="4252"/>
        <w:tab w:val="right" w:pos="8504"/>
      </w:tabs>
    </w:pPr>
  </w:style>
  <w:style w:type="character" w:customStyle="1" w:styleId="CabealhoChar">
    <w:name w:val="Cabeçalho Char"/>
    <w:aliases w:val="Cabeçalho superior Char,Heading 1a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table" w:styleId="Tabelacomgrade">
    <w:name w:val="Table Grid"/>
    <w:basedOn w:val="Tabelanormal"/>
    <w:rsid w:val="0038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AD12FB"/>
  </w:style>
  <w:style w:type="character" w:styleId="Forte">
    <w:name w:val="Strong"/>
    <w:basedOn w:val="Fontepargpadro"/>
    <w:uiPriority w:val="22"/>
    <w:qFormat/>
    <w:rsid w:val="00B96B97"/>
    <w:rPr>
      <w:b/>
      <w:bCs/>
    </w:rPr>
  </w:style>
  <w:style w:type="paragraph" w:customStyle="1" w:styleId="Default">
    <w:name w:val="Default"/>
    <w:rsid w:val="00B1763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CF0D-5A4C-42C5-B111-D1183760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1973</TotalTime>
  <Pages>16</Pages>
  <Words>6195</Words>
  <Characters>33773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431</cp:revision>
  <cp:lastPrinted>2017-06-30T15:17:00Z</cp:lastPrinted>
  <dcterms:created xsi:type="dcterms:W3CDTF">2017-04-10T19:22:00Z</dcterms:created>
  <dcterms:modified xsi:type="dcterms:W3CDTF">2017-07-07T16:01:00Z</dcterms:modified>
</cp:coreProperties>
</file>