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06647" w14:textId="77777777" w:rsidR="003753C8" w:rsidRPr="003753C8" w:rsidRDefault="003753C8" w:rsidP="00023AC6">
      <w:pPr>
        <w:spacing w:line="360" w:lineRule="auto"/>
        <w:jc w:val="both"/>
        <w:rPr>
          <w:rFonts w:asciiTheme="majorHAnsi" w:hAnsiTheme="majorHAnsi"/>
          <w:b/>
        </w:rPr>
      </w:pPr>
    </w:p>
    <w:p w14:paraId="4F321657" w14:textId="4FE31BB8" w:rsidR="003753C8" w:rsidRPr="003753C8" w:rsidRDefault="003753C8" w:rsidP="00023AC6">
      <w:pPr>
        <w:spacing w:line="360" w:lineRule="auto"/>
        <w:jc w:val="both"/>
        <w:rPr>
          <w:rFonts w:asciiTheme="majorHAnsi" w:hAnsiTheme="majorHAnsi"/>
          <w:b/>
        </w:rPr>
      </w:pPr>
      <w:r w:rsidRPr="003753C8">
        <w:rPr>
          <w:rFonts w:asciiTheme="majorHAnsi" w:hAnsiTheme="majorHAnsi"/>
          <w:b/>
        </w:rPr>
        <w:t xml:space="preserve">Número do Processo Administrativo CAU/RS: </w:t>
      </w:r>
      <w:r w:rsidRPr="003753C8">
        <w:rPr>
          <w:rFonts w:asciiTheme="majorHAnsi" w:hAnsiTheme="majorHAnsi"/>
        </w:rPr>
        <w:t>490/2016</w:t>
      </w:r>
    </w:p>
    <w:p w14:paraId="20B1263C" w14:textId="0D3286E0" w:rsidR="003753C8" w:rsidRPr="003753C8" w:rsidRDefault="003753C8" w:rsidP="00023AC6">
      <w:pPr>
        <w:spacing w:line="360" w:lineRule="auto"/>
        <w:jc w:val="both"/>
        <w:rPr>
          <w:rFonts w:asciiTheme="majorHAnsi" w:hAnsiTheme="majorHAnsi"/>
        </w:rPr>
      </w:pPr>
      <w:r w:rsidRPr="003753C8">
        <w:rPr>
          <w:rFonts w:asciiTheme="majorHAnsi" w:hAnsiTheme="majorHAnsi"/>
          <w:b/>
        </w:rPr>
        <w:t>Referência:</w:t>
      </w:r>
      <w:r w:rsidRPr="003753C8">
        <w:rPr>
          <w:rFonts w:asciiTheme="majorHAnsi" w:hAnsiTheme="majorHAnsi"/>
        </w:rPr>
        <w:t xml:space="preserve"> Pregão Eletrônico nº 011/2016</w:t>
      </w:r>
    </w:p>
    <w:p w14:paraId="56AB34DD" w14:textId="3602184E" w:rsidR="003753C8" w:rsidRPr="003753C8" w:rsidRDefault="003753C8" w:rsidP="00023AC6">
      <w:pPr>
        <w:spacing w:line="360" w:lineRule="auto"/>
        <w:jc w:val="both"/>
        <w:rPr>
          <w:rFonts w:asciiTheme="majorHAnsi" w:hAnsiTheme="majorHAnsi"/>
          <w:b/>
        </w:rPr>
      </w:pPr>
      <w:r w:rsidRPr="003753C8">
        <w:rPr>
          <w:rFonts w:asciiTheme="majorHAnsi" w:hAnsiTheme="majorHAnsi"/>
          <w:b/>
        </w:rPr>
        <w:t xml:space="preserve">Objeto: </w:t>
      </w:r>
      <w:r w:rsidRPr="003753C8">
        <w:rPr>
          <w:rFonts w:asciiTheme="majorHAnsi" w:hAnsiTheme="majorHAnsi" w:cs="Arial"/>
          <w:color w:val="000000"/>
        </w:rPr>
        <w:t xml:space="preserve">Contratação de serviços de </w:t>
      </w:r>
      <w:r w:rsidRPr="003753C8">
        <w:rPr>
          <w:rFonts w:asciiTheme="majorHAnsi" w:hAnsiTheme="majorHAnsi"/>
        </w:rPr>
        <w:t>empresa especializada em telecomunicação, que possua outorga da Agência Nacional de Telecomunicações (ANATEL), para prestação de Serviço Móvel Pessoal (SMP) continuado, com tecnologia 3G/4G, pelo sistema pós-pago, com fornecimento por comodato de dispositivos móveis e modernos</w:t>
      </w:r>
      <w:r w:rsidRPr="003753C8">
        <w:rPr>
          <w:rFonts w:asciiTheme="majorHAnsi" w:hAnsiTheme="majorHAnsi" w:cs="Arial"/>
          <w:b/>
          <w:color w:val="000000"/>
        </w:rPr>
        <w:t>,</w:t>
      </w:r>
      <w:r w:rsidRPr="003753C8">
        <w:rPr>
          <w:rFonts w:asciiTheme="majorHAnsi" w:hAnsiTheme="majorHAnsi" w:cs="Arial"/>
          <w:color w:val="000000"/>
        </w:rPr>
        <w:t xml:space="preserve"> conforme </w:t>
      </w:r>
      <w:r w:rsidRPr="003753C8">
        <w:rPr>
          <w:rFonts w:asciiTheme="majorHAnsi" w:hAnsiTheme="majorHAnsi" w:cs="Arial"/>
        </w:rPr>
        <w:t>condições, quantidades e exigências estabelecidas neste Edital e seus anexos.</w:t>
      </w:r>
    </w:p>
    <w:p w14:paraId="7B62B516" w14:textId="77777777" w:rsidR="003753C8" w:rsidRPr="003753C8" w:rsidRDefault="003753C8" w:rsidP="00023AC6">
      <w:pPr>
        <w:spacing w:line="360" w:lineRule="auto"/>
        <w:jc w:val="both"/>
        <w:rPr>
          <w:rFonts w:asciiTheme="majorHAnsi" w:hAnsiTheme="majorHAnsi"/>
          <w:b/>
        </w:rPr>
      </w:pPr>
    </w:p>
    <w:p w14:paraId="02EF1AE3" w14:textId="77777777" w:rsidR="007B2D94" w:rsidRDefault="007B2D94" w:rsidP="007B2D94">
      <w:pPr>
        <w:spacing w:line="360" w:lineRule="auto"/>
        <w:jc w:val="center"/>
        <w:rPr>
          <w:rFonts w:asciiTheme="majorHAnsi" w:hAnsiTheme="majorHAnsi"/>
          <w:b/>
        </w:rPr>
      </w:pPr>
    </w:p>
    <w:p w14:paraId="01ED4089" w14:textId="77777777" w:rsidR="003753C8" w:rsidRPr="003753C8" w:rsidRDefault="003753C8" w:rsidP="007B2D94">
      <w:pPr>
        <w:spacing w:line="360" w:lineRule="auto"/>
        <w:jc w:val="center"/>
        <w:rPr>
          <w:rFonts w:asciiTheme="majorHAnsi" w:hAnsiTheme="majorHAnsi"/>
          <w:b/>
        </w:rPr>
      </w:pPr>
      <w:r w:rsidRPr="003753C8">
        <w:rPr>
          <w:rFonts w:asciiTheme="majorHAnsi" w:hAnsiTheme="majorHAnsi"/>
          <w:b/>
        </w:rPr>
        <w:t xml:space="preserve">RESPOSTA A </w:t>
      </w:r>
      <w:r w:rsidR="00B14A1B" w:rsidRPr="003753C8">
        <w:rPr>
          <w:rFonts w:asciiTheme="majorHAnsi" w:hAnsiTheme="majorHAnsi"/>
          <w:b/>
        </w:rPr>
        <w:t xml:space="preserve">IMPUGNAÇÃO </w:t>
      </w:r>
      <w:r w:rsidRPr="003753C8">
        <w:rPr>
          <w:rFonts w:asciiTheme="majorHAnsi" w:hAnsiTheme="majorHAnsi"/>
          <w:b/>
        </w:rPr>
        <w:t xml:space="preserve">DE EDITAL SOLICITADA </w:t>
      </w:r>
    </w:p>
    <w:p w14:paraId="78A8361C" w14:textId="05D1885D" w:rsidR="00B14A1B" w:rsidRPr="003753C8" w:rsidRDefault="003753C8" w:rsidP="003753C8">
      <w:pPr>
        <w:spacing w:line="360" w:lineRule="auto"/>
        <w:jc w:val="center"/>
        <w:rPr>
          <w:rFonts w:asciiTheme="majorHAnsi" w:hAnsiTheme="majorHAnsi"/>
          <w:b/>
        </w:rPr>
      </w:pPr>
      <w:r w:rsidRPr="003753C8">
        <w:rPr>
          <w:rFonts w:asciiTheme="majorHAnsi" w:hAnsiTheme="majorHAnsi"/>
          <w:b/>
        </w:rPr>
        <w:t>PELA EMPRESA</w:t>
      </w:r>
      <w:r w:rsidR="00B14A1B" w:rsidRPr="003753C8">
        <w:rPr>
          <w:rFonts w:asciiTheme="majorHAnsi" w:hAnsiTheme="majorHAnsi"/>
          <w:b/>
        </w:rPr>
        <w:t xml:space="preserve"> </w:t>
      </w:r>
      <w:r w:rsidR="005C78ED" w:rsidRPr="003753C8">
        <w:rPr>
          <w:rFonts w:asciiTheme="majorHAnsi" w:hAnsiTheme="majorHAnsi"/>
          <w:b/>
          <w:bCs/>
        </w:rPr>
        <w:t>TELEFÔNICA BRASIL S/A</w:t>
      </w:r>
    </w:p>
    <w:p w14:paraId="6830D9F6" w14:textId="703339EE" w:rsidR="00B14A1B" w:rsidRPr="003753C8" w:rsidRDefault="00A80C10" w:rsidP="00023AC6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7EF5673D" w14:textId="1508AC59" w:rsidR="00A80C10" w:rsidRDefault="00B14A1B" w:rsidP="00A80C10">
      <w:pPr>
        <w:spacing w:line="360" w:lineRule="auto"/>
        <w:jc w:val="both"/>
        <w:rPr>
          <w:rFonts w:asciiTheme="majorHAnsi" w:hAnsiTheme="majorHAnsi"/>
          <w:b/>
          <w:u w:val="single"/>
        </w:rPr>
      </w:pPr>
      <w:r w:rsidRPr="003753C8">
        <w:rPr>
          <w:rFonts w:asciiTheme="majorHAnsi" w:hAnsiTheme="majorHAnsi"/>
        </w:rPr>
        <w:t>Trata-se de impugnação</w:t>
      </w:r>
      <w:r w:rsidR="00A80C10">
        <w:rPr>
          <w:rFonts w:asciiTheme="majorHAnsi" w:hAnsiTheme="majorHAnsi"/>
        </w:rPr>
        <w:t xml:space="preserve"> tempestiva</w:t>
      </w:r>
      <w:r w:rsidRPr="003753C8">
        <w:rPr>
          <w:rFonts w:asciiTheme="majorHAnsi" w:hAnsiTheme="majorHAnsi"/>
        </w:rPr>
        <w:t xml:space="preserve"> interposta pela </w:t>
      </w:r>
      <w:r w:rsidRPr="003753C8">
        <w:rPr>
          <w:rFonts w:asciiTheme="majorHAnsi" w:hAnsiTheme="majorHAnsi"/>
          <w:bCs/>
        </w:rPr>
        <w:t>TELEFÔNICA BRASIL S/A.</w:t>
      </w:r>
      <w:r w:rsidRPr="003753C8">
        <w:rPr>
          <w:rFonts w:asciiTheme="majorHAnsi" w:hAnsiTheme="majorHAnsi"/>
        </w:rPr>
        <w:t xml:space="preserve">, CNPJ nº 02.558.157/0001-62, em face do edital </w:t>
      </w:r>
      <w:r w:rsidR="003753C8" w:rsidRPr="003753C8">
        <w:rPr>
          <w:rFonts w:asciiTheme="majorHAnsi" w:hAnsiTheme="majorHAnsi"/>
        </w:rPr>
        <w:t>d</w:t>
      </w:r>
      <w:r w:rsidR="00E46476" w:rsidRPr="003753C8">
        <w:rPr>
          <w:rFonts w:asciiTheme="majorHAnsi" w:hAnsiTheme="majorHAnsi"/>
        </w:rPr>
        <w:t>o Pregão Eletrônico nº 011/2016</w:t>
      </w:r>
      <w:r w:rsidR="00A80C10">
        <w:rPr>
          <w:rFonts w:asciiTheme="majorHAnsi" w:hAnsiTheme="majorHAnsi"/>
        </w:rPr>
        <w:t xml:space="preserve">, a qual se dá conhecimento e </w:t>
      </w:r>
      <w:r w:rsidR="00A80C10" w:rsidRPr="00A80C10">
        <w:rPr>
          <w:rFonts w:asciiTheme="majorHAnsi" w:hAnsiTheme="majorHAnsi"/>
          <w:u w:val="single"/>
        </w:rPr>
        <w:t>provimento parcial</w:t>
      </w:r>
      <w:r w:rsidR="00A80C10">
        <w:rPr>
          <w:rFonts w:asciiTheme="majorHAnsi" w:hAnsiTheme="majorHAnsi"/>
        </w:rPr>
        <w:t xml:space="preserve"> nos termos que seguem</w:t>
      </w:r>
      <w:r w:rsidRPr="003753C8">
        <w:rPr>
          <w:rFonts w:asciiTheme="majorHAnsi" w:hAnsiTheme="majorHAnsi"/>
        </w:rPr>
        <w:t xml:space="preserve">. A petição aponta supostas irregularidades e, ainda, requer esclarecimentos. Para melhor explicitação dos requisitos </w:t>
      </w:r>
      <w:proofErr w:type="spellStart"/>
      <w:proofErr w:type="gramStart"/>
      <w:r w:rsidRPr="003753C8">
        <w:rPr>
          <w:rFonts w:asciiTheme="majorHAnsi" w:hAnsiTheme="majorHAnsi"/>
        </w:rPr>
        <w:t>editalícios</w:t>
      </w:r>
      <w:proofErr w:type="spellEnd"/>
      <w:proofErr w:type="gramEnd"/>
      <w:r w:rsidRPr="003753C8">
        <w:rPr>
          <w:rFonts w:asciiTheme="majorHAnsi" w:hAnsiTheme="majorHAnsi"/>
        </w:rPr>
        <w:t xml:space="preserve">, far-se-á a resposta </w:t>
      </w:r>
      <w:r w:rsidR="00E46476" w:rsidRPr="003753C8">
        <w:rPr>
          <w:rFonts w:asciiTheme="majorHAnsi" w:hAnsiTheme="majorHAnsi"/>
        </w:rPr>
        <w:t>a cada questionamento</w:t>
      </w:r>
      <w:r w:rsidRPr="003753C8">
        <w:rPr>
          <w:rFonts w:asciiTheme="majorHAnsi" w:hAnsiTheme="majorHAnsi"/>
        </w:rPr>
        <w:t xml:space="preserve">. </w:t>
      </w:r>
    </w:p>
    <w:p w14:paraId="2BC155B7" w14:textId="77777777" w:rsidR="00A80C10" w:rsidRDefault="00A80C10" w:rsidP="00B14A1B">
      <w:pPr>
        <w:pStyle w:val="PPC"/>
        <w:ind w:firstLine="0"/>
        <w:rPr>
          <w:rFonts w:asciiTheme="majorHAnsi" w:hAnsiTheme="majorHAnsi"/>
          <w:b/>
          <w:szCs w:val="24"/>
          <w:u w:val="single"/>
        </w:rPr>
      </w:pPr>
    </w:p>
    <w:p w14:paraId="33020980" w14:textId="77777777" w:rsidR="00A80C10" w:rsidRPr="003753C8" w:rsidRDefault="00A80C10" w:rsidP="00B14A1B">
      <w:pPr>
        <w:pStyle w:val="PPC"/>
        <w:ind w:firstLine="0"/>
        <w:rPr>
          <w:rFonts w:asciiTheme="majorHAnsi" w:hAnsiTheme="majorHAnsi"/>
          <w:b/>
          <w:szCs w:val="24"/>
          <w:u w:val="single"/>
        </w:rPr>
      </w:pPr>
    </w:p>
    <w:p w14:paraId="6695A945" w14:textId="77777777" w:rsidR="00B14A1B" w:rsidRPr="003753C8" w:rsidRDefault="00B14A1B" w:rsidP="00B14A1B">
      <w:pPr>
        <w:pStyle w:val="PPC"/>
        <w:ind w:firstLine="0"/>
        <w:rPr>
          <w:rFonts w:asciiTheme="majorHAnsi" w:hAnsiTheme="majorHAnsi"/>
          <w:b/>
          <w:szCs w:val="24"/>
          <w:u w:val="single"/>
        </w:rPr>
      </w:pPr>
      <w:r w:rsidRPr="003753C8">
        <w:rPr>
          <w:rFonts w:asciiTheme="majorHAnsi" w:hAnsiTheme="majorHAnsi"/>
          <w:b/>
          <w:szCs w:val="24"/>
        </w:rPr>
        <w:t>01.</w:t>
      </w:r>
      <w:r w:rsidR="005C78ED" w:rsidRPr="003753C8">
        <w:rPr>
          <w:rFonts w:asciiTheme="majorHAnsi" w:hAnsiTheme="majorHAnsi"/>
          <w:b/>
          <w:szCs w:val="24"/>
        </w:rPr>
        <w:t xml:space="preserve"> Questionamento:</w:t>
      </w:r>
      <w:r w:rsidRPr="003753C8">
        <w:rPr>
          <w:rFonts w:asciiTheme="majorHAnsi" w:hAnsiTheme="majorHAnsi"/>
          <w:b/>
          <w:szCs w:val="24"/>
        </w:rPr>
        <w:t xml:space="preserve"> </w:t>
      </w:r>
      <w:r w:rsidR="005C78ED" w:rsidRPr="003753C8">
        <w:rPr>
          <w:rFonts w:asciiTheme="majorHAnsi" w:hAnsiTheme="majorHAnsi"/>
          <w:szCs w:val="24"/>
        </w:rPr>
        <w:t>Esclarecimento quanto às características devidas ao Serviços de Dados, referente as Taxas de Transmissão Média nas Conexões de Dados e Testes de Averiguação</w:t>
      </w:r>
    </w:p>
    <w:p w14:paraId="168BB84D" w14:textId="77777777" w:rsidR="007B1879" w:rsidRPr="003753C8" w:rsidRDefault="007B1879" w:rsidP="00B14A1B">
      <w:pPr>
        <w:spacing w:line="360" w:lineRule="auto"/>
        <w:rPr>
          <w:rFonts w:asciiTheme="majorHAnsi" w:hAnsiTheme="majorHAnsi"/>
        </w:rPr>
      </w:pPr>
    </w:p>
    <w:p w14:paraId="092A1B99" w14:textId="77777777" w:rsidR="00B14A1B" w:rsidRPr="003753C8" w:rsidRDefault="005C78ED" w:rsidP="005C78ED">
      <w:pPr>
        <w:spacing w:line="360" w:lineRule="auto"/>
        <w:jc w:val="both"/>
        <w:rPr>
          <w:rFonts w:asciiTheme="majorHAnsi" w:hAnsiTheme="majorHAnsi"/>
        </w:rPr>
      </w:pPr>
      <w:r w:rsidRPr="003753C8">
        <w:rPr>
          <w:rFonts w:asciiTheme="majorHAnsi" w:hAnsiTheme="majorHAnsi"/>
          <w:b/>
        </w:rPr>
        <w:t xml:space="preserve">01. Resposta: </w:t>
      </w:r>
      <w:r w:rsidR="00B14A1B" w:rsidRPr="003753C8">
        <w:rPr>
          <w:rFonts w:asciiTheme="majorHAnsi" w:hAnsiTheme="majorHAnsi"/>
        </w:rPr>
        <w:t xml:space="preserve">Cumpre esclarecer e relembrar que é dever-poder </w:t>
      </w:r>
      <w:proofErr w:type="gramStart"/>
      <w:r w:rsidR="00B14A1B" w:rsidRPr="003753C8">
        <w:rPr>
          <w:rFonts w:asciiTheme="majorHAnsi" w:hAnsiTheme="majorHAnsi"/>
        </w:rPr>
        <w:t>da</w:t>
      </w:r>
      <w:proofErr w:type="gramEnd"/>
      <w:r w:rsidR="00B14A1B" w:rsidRPr="003753C8">
        <w:rPr>
          <w:rFonts w:asciiTheme="majorHAnsi" w:hAnsiTheme="majorHAnsi"/>
        </w:rPr>
        <w:t xml:space="preserve"> Administração perseguir a melhor contratação, inclusive em aplauso ao Princípio da Eficiência. Neste sentido, a Administração, ao optar pelo Pregão, obriga-se nos termos do inciso X do art. 4º, da Lei nº 10.520, de 2002, que: “para julgamento e classificação das propostas, será adotado o critério de menor preço, observados os prazos máximos para fornecimento, as especificações técnicas e parâmetros mínimos de desempenho e qualidade definidos no edital”.</w:t>
      </w:r>
    </w:p>
    <w:p w14:paraId="2F7163D9" w14:textId="77777777" w:rsidR="00624B68" w:rsidRPr="003753C8" w:rsidRDefault="00B14A1B" w:rsidP="005C78ED">
      <w:pPr>
        <w:spacing w:line="360" w:lineRule="auto"/>
        <w:ind w:firstLine="720"/>
        <w:jc w:val="both"/>
        <w:rPr>
          <w:rFonts w:asciiTheme="majorHAnsi" w:hAnsiTheme="majorHAnsi"/>
        </w:rPr>
      </w:pPr>
      <w:r w:rsidRPr="003753C8">
        <w:rPr>
          <w:rFonts w:asciiTheme="majorHAnsi" w:hAnsiTheme="majorHAnsi"/>
        </w:rPr>
        <w:lastRenderedPageBreak/>
        <w:t xml:space="preserve">Destarte, é dever da Administração estabelecer parâmetros mínimos de desempenho, como o previsto nos itens 6.1 e 6.2 do Anexo I. Com efeito, </w:t>
      </w:r>
      <w:r w:rsidR="002C792C" w:rsidRPr="003753C8">
        <w:rPr>
          <w:rFonts w:asciiTheme="majorHAnsi" w:hAnsiTheme="majorHAnsi"/>
        </w:rPr>
        <w:t>há legislação pertinente e específica para Serviço Móvel Pessoal, devidamente destacada no edital como Resolução nº 575, de 28 de outubro de 2011, não sendo feita qualquer exceção para o disposto pela licitante “</w:t>
      </w:r>
      <w:r w:rsidR="008F3A5B" w:rsidRPr="003753C8">
        <w:rPr>
          <w:rFonts w:asciiTheme="majorHAnsi" w:hAnsiTheme="majorHAnsi"/>
        </w:rPr>
        <w:t>velocidade de conexão está condicionada a diversos fatores externos que interferem na tecnologia da rede, dependendo do local de acesso”</w:t>
      </w:r>
      <w:r w:rsidRPr="003753C8">
        <w:rPr>
          <w:rFonts w:asciiTheme="majorHAnsi" w:hAnsiTheme="majorHAnsi"/>
        </w:rPr>
        <w:t xml:space="preserve">. </w:t>
      </w:r>
      <w:r w:rsidR="00FD4115" w:rsidRPr="003753C8">
        <w:rPr>
          <w:rFonts w:asciiTheme="majorHAnsi" w:hAnsiTheme="majorHAnsi"/>
        </w:rPr>
        <w:t xml:space="preserve">Reforça-se ainda a empresa </w:t>
      </w:r>
      <w:r w:rsidR="00FD4115" w:rsidRPr="003753C8">
        <w:rPr>
          <w:rFonts w:asciiTheme="majorHAnsi" w:hAnsiTheme="majorHAnsi"/>
          <w:u w:val="single"/>
        </w:rPr>
        <w:t>deve cumprir as metas de qualidade</w:t>
      </w:r>
      <w:r w:rsidR="00FD4115" w:rsidRPr="003753C8">
        <w:rPr>
          <w:rFonts w:asciiTheme="majorHAnsi" w:hAnsiTheme="majorHAnsi"/>
        </w:rPr>
        <w:t xml:space="preserve"> no Regulamento de Gestão de Qualidade do SMP, conforme art. 14 da Resolução nº 477, de agosto de 2007. </w:t>
      </w:r>
    </w:p>
    <w:p w14:paraId="2C103634" w14:textId="77777777" w:rsidR="007155E9" w:rsidRPr="003753C8" w:rsidRDefault="005C78ED" w:rsidP="008F3A5B">
      <w:pPr>
        <w:spacing w:line="360" w:lineRule="auto"/>
        <w:jc w:val="both"/>
        <w:rPr>
          <w:rFonts w:asciiTheme="majorHAnsi" w:hAnsiTheme="majorHAnsi"/>
        </w:rPr>
      </w:pPr>
      <w:r w:rsidRPr="003753C8">
        <w:rPr>
          <w:rFonts w:asciiTheme="majorHAnsi" w:hAnsiTheme="majorHAnsi"/>
        </w:rPr>
        <w:tab/>
      </w:r>
      <w:r w:rsidR="007155E9" w:rsidRPr="00B77853">
        <w:rPr>
          <w:rFonts w:asciiTheme="majorHAnsi" w:hAnsiTheme="majorHAnsi"/>
        </w:rPr>
        <w:t xml:space="preserve">No que tange ao item 6.4, informa a Administração que tal item foi retificado, a fim de fazer nele constar que os testes de velocidade média serão aferidos por </w:t>
      </w:r>
      <w:r w:rsidR="004E0DB1" w:rsidRPr="00B77853">
        <w:rPr>
          <w:rFonts w:asciiTheme="majorHAnsi" w:hAnsiTheme="majorHAnsi"/>
        </w:rPr>
        <w:t>Entidade Aferidora de Qualidade</w:t>
      </w:r>
      <w:r w:rsidR="007155E9" w:rsidRPr="00B77853">
        <w:rPr>
          <w:rFonts w:asciiTheme="majorHAnsi" w:hAnsiTheme="majorHAnsi"/>
        </w:rPr>
        <w:t xml:space="preserve"> junto à Contratada, nos termos do artigo 26 da Resolução n.º </w:t>
      </w:r>
      <w:r w:rsidR="004E0DB1" w:rsidRPr="00B77853">
        <w:rPr>
          <w:rFonts w:asciiTheme="majorHAnsi" w:hAnsiTheme="majorHAnsi"/>
        </w:rPr>
        <w:t>575/2011</w:t>
      </w:r>
      <w:r w:rsidR="007155E9" w:rsidRPr="00B77853">
        <w:rPr>
          <w:rFonts w:asciiTheme="majorHAnsi" w:hAnsiTheme="majorHAnsi"/>
        </w:rPr>
        <w:t xml:space="preserve"> da Anatel.</w:t>
      </w:r>
      <w:r w:rsidR="007155E9" w:rsidRPr="003753C8">
        <w:rPr>
          <w:rFonts w:asciiTheme="majorHAnsi" w:hAnsiTheme="majorHAnsi"/>
        </w:rPr>
        <w:t xml:space="preserve"> </w:t>
      </w:r>
    </w:p>
    <w:p w14:paraId="04FC2F7A" w14:textId="5291A07D" w:rsidR="00905D9D" w:rsidRPr="003753C8" w:rsidRDefault="00905D9D" w:rsidP="00AF0E93">
      <w:pPr>
        <w:pStyle w:val="PPC"/>
        <w:spacing w:line="360" w:lineRule="auto"/>
        <w:ind w:firstLine="720"/>
        <w:rPr>
          <w:rFonts w:asciiTheme="majorHAnsi" w:hAnsiTheme="majorHAnsi"/>
          <w:szCs w:val="24"/>
        </w:rPr>
      </w:pPr>
      <w:r w:rsidRPr="003753C8">
        <w:rPr>
          <w:rFonts w:asciiTheme="majorHAnsi" w:hAnsiTheme="majorHAnsi"/>
          <w:szCs w:val="24"/>
        </w:rPr>
        <w:t>A licitante declara que “apesar da</w:t>
      </w:r>
      <w:r w:rsidRPr="003753C8">
        <w:rPr>
          <w:rFonts w:asciiTheme="majorHAnsi" w:hAnsiTheme="majorHAnsi"/>
          <w:b/>
          <w:szCs w:val="24"/>
        </w:rPr>
        <w:t xml:space="preserve"> obrigatoriedade</w:t>
      </w:r>
      <w:r w:rsidRPr="003753C8">
        <w:rPr>
          <w:rFonts w:asciiTheme="majorHAnsi" w:hAnsiTheme="majorHAnsi"/>
          <w:szCs w:val="24"/>
        </w:rPr>
        <w:t xml:space="preserve"> - por parte das empresas do segmento - de atendimento aos indicadores de qualidade de transmissão, é notório que o desempenho da rede varia constantemente conforme o local em que esteja o usuário da INTERNET, o que justifica a impossibilidade em se garantir o “padrão de transmissão” sustentado em ato convocatório” (grifo nosso). Enfim, mostra-se ciente d</w:t>
      </w:r>
      <w:r w:rsidR="00551B6E" w:rsidRPr="003753C8">
        <w:rPr>
          <w:rFonts w:asciiTheme="majorHAnsi" w:hAnsiTheme="majorHAnsi"/>
          <w:szCs w:val="24"/>
        </w:rPr>
        <w:t xml:space="preserve">a obrigatoriedade, da qual a Administração </w:t>
      </w:r>
      <w:r w:rsidRPr="003753C8">
        <w:rPr>
          <w:rFonts w:asciiTheme="majorHAnsi" w:hAnsiTheme="majorHAnsi"/>
          <w:szCs w:val="24"/>
        </w:rPr>
        <w:t>não declina do seguimento.</w:t>
      </w:r>
    </w:p>
    <w:p w14:paraId="59B612D7" w14:textId="3D2F5883" w:rsidR="00522074" w:rsidRPr="003753C8" w:rsidRDefault="007155E9" w:rsidP="00AF0E93">
      <w:pPr>
        <w:spacing w:line="360" w:lineRule="auto"/>
        <w:ind w:firstLine="720"/>
        <w:jc w:val="both"/>
        <w:rPr>
          <w:rFonts w:asciiTheme="majorHAnsi" w:hAnsiTheme="majorHAnsi" w:cs="Arial"/>
          <w:shd w:val="clear" w:color="auto" w:fill="FFFFFF"/>
        </w:rPr>
      </w:pPr>
      <w:r w:rsidRPr="003753C8">
        <w:rPr>
          <w:rFonts w:asciiTheme="majorHAnsi" w:hAnsiTheme="majorHAnsi" w:cs="Arial"/>
          <w:shd w:val="clear" w:color="auto" w:fill="FFFFFF"/>
        </w:rPr>
        <w:t>Finalmente, não se mostra lógico o desmembramento do serviço de dados dos</w:t>
      </w:r>
      <w:r w:rsidR="0058413A" w:rsidRPr="003753C8">
        <w:rPr>
          <w:rFonts w:asciiTheme="majorHAnsi" w:hAnsiTheme="majorHAnsi" w:cs="Arial"/>
          <w:shd w:val="clear" w:color="auto" w:fill="FFFFFF"/>
        </w:rPr>
        <w:t xml:space="preserve"> dispositivos I e II</w:t>
      </w:r>
      <w:r w:rsidRPr="003753C8">
        <w:rPr>
          <w:rFonts w:asciiTheme="majorHAnsi" w:hAnsiTheme="majorHAnsi" w:cs="Arial"/>
          <w:shd w:val="clear" w:color="auto" w:fill="FFFFFF"/>
        </w:rPr>
        <w:t>, na medida em que ele é essencial ao cumprimento do objeto do contrato a ser formaliza</w:t>
      </w:r>
      <w:r w:rsidR="0058413A" w:rsidRPr="003753C8">
        <w:rPr>
          <w:rFonts w:asciiTheme="majorHAnsi" w:hAnsiTheme="majorHAnsi" w:cs="Arial"/>
          <w:shd w:val="clear" w:color="auto" w:fill="FFFFFF"/>
        </w:rPr>
        <w:t>d</w:t>
      </w:r>
      <w:r w:rsidRPr="003753C8">
        <w:rPr>
          <w:rFonts w:asciiTheme="majorHAnsi" w:hAnsiTheme="majorHAnsi" w:cs="Arial"/>
          <w:shd w:val="clear" w:color="auto" w:fill="FFFFFF"/>
        </w:rPr>
        <w:t>o. Assim, reitera-se que o</w:t>
      </w:r>
      <w:r w:rsidR="00230989" w:rsidRPr="003753C8">
        <w:rPr>
          <w:rFonts w:asciiTheme="majorHAnsi" w:hAnsiTheme="majorHAnsi" w:cs="Arial"/>
          <w:shd w:val="clear" w:color="auto" w:fill="FFFFFF"/>
        </w:rPr>
        <w:t>s serviços de dados já se encontram em separado na Planilha de Formação de Preços para os dispositivos tipo III e IV, a exceção dos dispositivos I e II que devem incluir obrigatoriamente este serviço, não sendo possível sua contratação a parte.</w:t>
      </w:r>
    </w:p>
    <w:p w14:paraId="38FDB2CC" w14:textId="77777777" w:rsidR="003C4435" w:rsidRPr="003753C8" w:rsidRDefault="003C4435" w:rsidP="008F3A5B">
      <w:pPr>
        <w:spacing w:line="360" w:lineRule="auto"/>
        <w:jc w:val="both"/>
        <w:rPr>
          <w:rFonts w:asciiTheme="majorHAnsi" w:hAnsiTheme="majorHAnsi" w:cs="Arial"/>
          <w:color w:val="000000"/>
          <w:shd w:val="clear" w:color="auto" w:fill="FFFFFF"/>
        </w:rPr>
      </w:pPr>
    </w:p>
    <w:p w14:paraId="77C11D23" w14:textId="4E486F34" w:rsidR="003C4435" w:rsidRPr="003753C8" w:rsidRDefault="003C4435" w:rsidP="003C4435">
      <w:pPr>
        <w:pStyle w:val="PPC"/>
        <w:ind w:firstLine="0"/>
        <w:rPr>
          <w:rFonts w:asciiTheme="majorHAnsi" w:hAnsiTheme="majorHAnsi"/>
          <w:szCs w:val="24"/>
        </w:rPr>
      </w:pPr>
      <w:r w:rsidRPr="003753C8">
        <w:rPr>
          <w:rFonts w:asciiTheme="majorHAnsi" w:hAnsiTheme="majorHAnsi"/>
          <w:b/>
          <w:szCs w:val="24"/>
        </w:rPr>
        <w:t xml:space="preserve">02. </w:t>
      </w:r>
      <w:r w:rsidR="00F5087F" w:rsidRPr="003753C8">
        <w:rPr>
          <w:rFonts w:asciiTheme="majorHAnsi" w:hAnsiTheme="majorHAnsi"/>
          <w:b/>
          <w:szCs w:val="24"/>
        </w:rPr>
        <w:t xml:space="preserve">Questionamento: </w:t>
      </w:r>
      <w:r w:rsidR="00F5087F" w:rsidRPr="003753C8">
        <w:rPr>
          <w:rFonts w:asciiTheme="majorHAnsi" w:hAnsiTheme="majorHAnsi"/>
          <w:szCs w:val="24"/>
        </w:rPr>
        <w:t xml:space="preserve">Esclarecimento quanto a apuração do Serviço Tarifa Zero – </w:t>
      </w:r>
      <w:proofErr w:type="spellStart"/>
      <w:r w:rsidR="00F5087F" w:rsidRPr="003753C8">
        <w:rPr>
          <w:rFonts w:asciiTheme="majorHAnsi" w:hAnsiTheme="majorHAnsi"/>
          <w:szCs w:val="24"/>
        </w:rPr>
        <w:t>Intragrupo</w:t>
      </w:r>
      <w:proofErr w:type="spellEnd"/>
      <w:r w:rsidR="00F5087F" w:rsidRPr="003753C8">
        <w:rPr>
          <w:rFonts w:asciiTheme="majorHAnsi" w:hAnsiTheme="majorHAnsi"/>
          <w:szCs w:val="24"/>
        </w:rPr>
        <w:t xml:space="preserve"> para o qual questiona a não especificação das </w:t>
      </w:r>
      <w:proofErr w:type="spellStart"/>
      <w:r w:rsidR="00F5087F" w:rsidRPr="003753C8">
        <w:rPr>
          <w:rFonts w:asciiTheme="majorHAnsi" w:hAnsiTheme="majorHAnsi"/>
          <w:szCs w:val="24"/>
        </w:rPr>
        <w:t>minutagens</w:t>
      </w:r>
      <w:proofErr w:type="spellEnd"/>
      <w:r w:rsidR="0051183A" w:rsidRPr="003753C8">
        <w:rPr>
          <w:rFonts w:asciiTheme="majorHAnsi" w:hAnsiTheme="majorHAnsi"/>
          <w:szCs w:val="24"/>
        </w:rPr>
        <w:t xml:space="preserve"> para VC1, VC2 e VC3.</w:t>
      </w:r>
    </w:p>
    <w:p w14:paraId="6357E552" w14:textId="77777777" w:rsidR="00522074" w:rsidRPr="003753C8" w:rsidRDefault="00522074" w:rsidP="008F3A5B">
      <w:pPr>
        <w:spacing w:line="360" w:lineRule="auto"/>
        <w:jc w:val="both"/>
        <w:rPr>
          <w:rFonts w:asciiTheme="majorHAnsi" w:hAnsiTheme="majorHAnsi"/>
        </w:rPr>
      </w:pPr>
    </w:p>
    <w:p w14:paraId="3E05548E" w14:textId="09A5A51A" w:rsidR="00522074" w:rsidRPr="003753C8" w:rsidRDefault="0051183A" w:rsidP="00B14A1B">
      <w:pPr>
        <w:spacing w:line="360" w:lineRule="auto"/>
        <w:jc w:val="both"/>
        <w:rPr>
          <w:rFonts w:asciiTheme="majorHAnsi" w:hAnsiTheme="majorHAnsi"/>
          <w:color w:val="FF0000"/>
        </w:rPr>
      </w:pPr>
      <w:r w:rsidRPr="003753C8">
        <w:rPr>
          <w:rFonts w:asciiTheme="majorHAnsi" w:hAnsiTheme="majorHAnsi"/>
          <w:b/>
        </w:rPr>
        <w:t>02. Resposta:</w:t>
      </w:r>
      <w:r w:rsidRPr="003753C8">
        <w:rPr>
          <w:rFonts w:asciiTheme="majorHAnsi" w:hAnsiTheme="majorHAnsi"/>
        </w:rPr>
        <w:t xml:space="preserve"> </w:t>
      </w:r>
      <w:r w:rsidR="00B14A1B" w:rsidRPr="003753C8">
        <w:rPr>
          <w:rFonts w:asciiTheme="majorHAnsi" w:hAnsiTheme="majorHAnsi"/>
        </w:rPr>
        <w:t xml:space="preserve">Com efeito, a demanda do CAU/RS é por um sistema de telefonia e internet móvel que importe em ligações não tarifadas </w:t>
      </w:r>
      <w:proofErr w:type="spellStart"/>
      <w:r w:rsidR="00B14A1B" w:rsidRPr="003753C8">
        <w:rPr>
          <w:rFonts w:asciiTheme="majorHAnsi" w:hAnsiTheme="majorHAnsi"/>
        </w:rPr>
        <w:t>intragrupos</w:t>
      </w:r>
      <w:proofErr w:type="spellEnd"/>
      <w:r w:rsidR="004A233B" w:rsidRPr="003753C8">
        <w:rPr>
          <w:rFonts w:asciiTheme="majorHAnsi" w:hAnsiTheme="majorHAnsi"/>
        </w:rPr>
        <w:t xml:space="preserve">, </w:t>
      </w:r>
      <w:r w:rsidR="00B14A1B" w:rsidRPr="003753C8">
        <w:rPr>
          <w:rFonts w:asciiTheme="majorHAnsi" w:hAnsiTheme="majorHAnsi"/>
        </w:rPr>
        <w:t xml:space="preserve">de abrangência nacional. A tarifação zero deverá ser aplicada entre linhas locais quanto de regiões diferentes </w:t>
      </w:r>
      <w:r w:rsidR="00B14A1B" w:rsidRPr="003753C8">
        <w:rPr>
          <w:rFonts w:asciiTheme="majorHAnsi" w:hAnsiTheme="majorHAnsi"/>
        </w:rPr>
        <w:lastRenderedPageBreak/>
        <w:t>permitindo a cobertura nacional.</w:t>
      </w:r>
      <w:r w:rsidR="0046388A" w:rsidRPr="003753C8">
        <w:rPr>
          <w:rFonts w:asciiTheme="majorHAnsi" w:hAnsiTheme="majorHAnsi"/>
        </w:rPr>
        <w:t xml:space="preserve"> </w:t>
      </w:r>
      <w:r w:rsidR="000D2A39" w:rsidRPr="003753C8">
        <w:rPr>
          <w:rFonts w:asciiTheme="majorHAnsi" w:hAnsiTheme="majorHAnsi"/>
        </w:rPr>
        <w:t xml:space="preserve">Esclarece-se que por </w:t>
      </w:r>
      <w:proofErr w:type="spellStart"/>
      <w:r w:rsidR="000D2A39" w:rsidRPr="003753C8">
        <w:rPr>
          <w:rFonts w:asciiTheme="majorHAnsi" w:hAnsiTheme="majorHAnsi"/>
        </w:rPr>
        <w:t>intragrupo</w:t>
      </w:r>
      <w:proofErr w:type="spellEnd"/>
      <w:r w:rsidR="000D2A39" w:rsidRPr="003753C8">
        <w:rPr>
          <w:rFonts w:asciiTheme="majorHAnsi" w:hAnsiTheme="majorHAnsi"/>
        </w:rPr>
        <w:t xml:space="preserve"> entendem-se os números de telefone vinculados ao mesmo CPNJ</w:t>
      </w:r>
      <w:r w:rsidR="00CA48F6">
        <w:rPr>
          <w:rFonts w:asciiTheme="majorHAnsi" w:hAnsiTheme="majorHAnsi"/>
        </w:rPr>
        <w:t>, fruto do contrato a ser gerado por meio do edital</w:t>
      </w:r>
      <w:r w:rsidR="000D2A39" w:rsidRPr="003753C8">
        <w:rPr>
          <w:rFonts w:asciiTheme="majorHAnsi" w:hAnsiTheme="majorHAnsi"/>
        </w:rPr>
        <w:t xml:space="preserve">. </w:t>
      </w:r>
    </w:p>
    <w:p w14:paraId="52577264" w14:textId="77777777" w:rsidR="004A233B" w:rsidRPr="00B77853" w:rsidRDefault="004A233B" w:rsidP="00CA48F6">
      <w:pPr>
        <w:pStyle w:val="PPC"/>
        <w:spacing w:line="360" w:lineRule="auto"/>
        <w:ind w:firstLine="720"/>
        <w:rPr>
          <w:rFonts w:asciiTheme="majorHAnsi" w:hAnsiTheme="majorHAnsi"/>
          <w:bCs/>
          <w:szCs w:val="24"/>
        </w:rPr>
      </w:pPr>
      <w:r w:rsidRPr="003753C8">
        <w:rPr>
          <w:rFonts w:asciiTheme="majorHAnsi" w:hAnsiTheme="majorHAnsi"/>
          <w:szCs w:val="24"/>
        </w:rPr>
        <w:t>A licitante coloca que “o</w:t>
      </w:r>
      <w:r w:rsidRPr="003753C8">
        <w:rPr>
          <w:rFonts w:asciiTheme="majorHAnsi" w:hAnsiTheme="majorHAnsi"/>
          <w:bCs/>
          <w:szCs w:val="24"/>
        </w:rPr>
        <w:t xml:space="preserve">s dispositivos </w:t>
      </w:r>
      <w:proofErr w:type="spellStart"/>
      <w:r w:rsidRPr="003753C8">
        <w:rPr>
          <w:rFonts w:asciiTheme="majorHAnsi" w:hAnsiTheme="majorHAnsi"/>
          <w:bCs/>
          <w:szCs w:val="24"/>
        </w:rPr>
        <w:t>editalícios</w:t>
      </w:r>
      <w:proofErr w:type="spellEnd"/>
      <w:r w:rsidRPr="003753C8">
        <w:rPr>
          <w:rFonts w:asciiTheme="majorHAnsi" w:hAnsiTheme="majorHAnsi"/>
          <w:bCs/>
          <w:szCs w:val="24"/>
        </w:rPr>
        <w:t xml:space="preserve"> acima relacionados denotam que o serviço de ligações, ora comportará </w:t>
      </w:r>
      <w:proofErr w:type="spellStart"/>
      <w:r w:rsidRPr="003753C8">
        <w:rPr>
          <w:rFonts w:asciiTheme="majorHAnsi" w:hAnsiTheme="majorHAnsi"/>
          <w:bCs/>
          <w:szCs w:val="24"/>
        </w:rPr>
        <w:t>minutagem</w:t>
      </w:r>
      <w:proofErr w:type="spellEnd"/>
      <w:r w:rsidRPr="003753C8">
        <w:rPr>
          <w:rFonts w:asciiTheme="majorHAnsi" w:hAnsiTheme="majorHAnsi"/>
          <w:bCs/>
          <w:szCs w:val="24"/>
        </w:rPr>
        <w:t xml:space="preserve"> ilimitada de qualquer gênero de ligação (VC1, VC2 e VC3) a custo zero - circunstância vedada pela legislação vigente -, ora será prestado ao limite de 360 (trezentos e sessenta) minutos/mês. Dubiedade que obviamente não </w:t>
      </w:r>
      <w:r w:rsidRPr="00B77853">
        <w:rPr>
          <w:rFonts w:asciiTheme="majorHAnsi" w:hAnsiTheme="majorHAnsi"/>
          <w:bCs/>
          <w:szCs w:val="24"/>
        </w:rPr>
        <w:t xml:space="preserve">pode ser admitida a processos desta </w:t>
      </w:r>
      <w:proofErr w:type="gramStart"/>
      <w:r w:rsidRPr="00B77853">
        <w:rPr>
          <w:rFonts w:asciiTheme="majorHAnsi" w:hAnsiTheme="majorHAnsi"/>
          <w:bCs/>
          <w:szCs w:val="24"/>
        </w:rPr>
        <w:t>natureza.”</w:t>
      </w:r>
      <w:proofErr w:type="gramEnd"/>
      <w:r w:rsidRPr="00B77853">
        <w:rPr>
          <w:rFonts w:asciiTheme="majorHAnsi" w:hAnsiTheme="majorHAnsi"/>
          <w:bCs/>
          <w:szCs w:val="24"/>
        </w:rPr>
        <w:t xml:space="preserve"> </w:t>
      </w:r>
    </w:p>
    <w:p w14:paraId="5079474C" w14:textId="4C9EFCC7" w:rsidR="0046388A" w:rsidRPr="003753C8" w:rsidRDefault="0051183A" w:rsidP="0051183A">
      <w:pPr>
        <w:spacing w:line="360" w:lineRule="auto"/>
        <w:ind w:firstLine="720"/>
        <w:jc w:val="both"/>
        <w:rPr>
          <w:rFonts w:asciiTheme="majorHAnsi" w:hAnsiTheme="majorHAnsi"/>
        </w:rPr>
      </w:pPr>
      <w:r w:rsidRPr="00B77853">
        <w:rPr>
          <w:rFonts w:asciiTheme="majorHAnsi" w:hAnsiTheme="majorHAnsi"/>
        </w:rPr>
        <w:t>Em face da dubiedade exposta, opta-se por ajustar a planilha</w:t>
      </w:r>
      <w:r w:rsidR="00CA48F6" w:rsidRPr="00B77853">
        <w:rPr>
          <w:rFonts w:asciiTheme="majorHAnsi" w:hAnsiTheme="majorHAnsi"/>
        </w:rPr>
        <w:t xml:space="preserve"> de formação de preços</w:t>
      </w:r>
      <w:r w:rsidRPr="00B77853">
        <w:rPr>
          <w:rFonts w:asciiTheme="majorHAnsi" w:hAnsiTheme="majorHAnsi"/>
        </w:rPr>
        <w:t xml:space="preserve"> para especificação </w:t>
      </w:r>
      <w:r w:rsidR="00CA48F6" w:rsidRPr="00B77853">
        <w:rPr>
          <w:rFonts w:asciiTheme="majorHAnsi" w:hAnsiTheme="majorHAnsi"/>
        </w:rPr>
        <w:t xml:space="preserve">de que este serviço será </w:t>
      </w:r>
      <w:r w:rsidR="0036729E" w:rsidRPr="00B77853">
        <w:rPr>
          <w:rFonts w:asciiTheme="majorHAnsi" w:hAnsiTheme="majorHAnsi"/>
        </w:rPr>
        <w:t>com</w:t>
      </w:r>
      <w:r w:rsidR="00CA48F6" w:rsidRPr="00B77853">
        <w:rPr>
          <w:rFonts w:asciiTheme="majorHAnsi" w:hAnsiTheme="majorHAnsi"/>
        </w:rPr>
        <w:t xml:space="preserve"> limite de</w:t>
      </w:r>
      <w:r w:rsidR="0036729E" w:rsidRPr="00B77853">
        <w:rPr>
          <w:rFonts w:asciiTheme="majorHAnsi" w:hAnsiTheme="majorHAnsi"/>
        </w:rPr>
        <w:t xml:space="preserve"> 200</w:t>
      </w:r>
      <w:r w:rsidR="00CA48F6" w:rsidRPr="00B77853">
        <w:rPr>
          <w:rFonts w:asciiTheme="majorHAnsi" w:hAnsiTheme="majorHAnsi"/>
        </w:rPr>
        <w:t xml:space="preserve"> minutos, excluindo-se os 360 minutos estimado, </w:t>
      </w:r>
      <w:r w:rsidR="0036729E" w:rsidRPr="00B77853">
        <w:rPr>
          <w:rFonts w:asciiTheme="majorHAnsi" w:hAnsiTheme="majorHAnsi"/>
        </w:rPr>
        <w:t xml:space="preserve">alterando-se também </w:t>
      </w:r>
      <w:r w:rsidR="00CA48F6" w:rsidRPr="00B77853">
        <w:rPr>
          <w:rFonts w:asciiTheme="majorHAnsi" w:hAnsiTheme="majorHAnsi"/>
        </w:rPr>
        <w:t xml:space="preserve">o subitem 5.9 do Termo de Referência. </w:t>
      </w:r>
      <w:r w:rsidR="0036729E" w:rsidRPr="00B77853">
        <w:rPr>
          <w:rFonts w:asciiTheme="majorHAnsi" w:hAnsiTheme="majorHAnsi"/>
        </w:rPr>
        <w:t xml:space="preserve">Ao passar os 200 minutos o valor será cobrado em separado. </w:t>
      </w:r>
      <w:r w:rsidR="00CA48F6" w:rsidRPr="00B77853">
        <w:rPr>
          <w:rFonts w:asciiTheme="majorHAnsi" w:hAnsiTheme="majorHAnsi"/>
        </w:rPr>
        <w:t>Essa especificação de limites atende as necessidades atuais da Administraç</w:t>
      </w:r>
      <w:r w:rsidR="00D86A92" w:rsidRPr="00B77853">
        <w:rPr>
          <w:rFonts w:asciiTheme="majorHAnsi" w:hAnsiTheme="majorHAnsi"/>
        </w:rPr>
        <w:t>ão, não será efetuada distinção nos valores de comunicação.</w:t>
      </w:r>
    </w:p>
    <w:p w14:paraId="57B11B8E" w14:textId="77777777" w:rsidR="004A233B" w:rsidRPr="003753C8" w:rsidRDefault="004A233B" w:rsidP="00B14A1B">
      <w:pPr>
        <w:spacing w:line="360" w:lineRule="auto"/>
        <w:jc w:val="both"/>
        <w:rPr>
          <w:rFonts w:asciiTheme="majorHAnsi" w:hAnsiTheme="majorHAnsi"/>
          <w:color w:val="FF0000"/>
        </w:rPr>
      </w:pPr>
    </w:p>
    <w:p w14:paraId="48019049" w14:textId="453ACC1E" w:rsidR="004225B0" w:rsidRPr="003753C8" w:rsidRDefault="004225B0" w:rsidP="004225B0">
      <w:pPr>
        <w:pStyle w:val="PPC"/>
        <w:ind w:firstLine="0"/>
        <w:rPr>
          <w:rFonts w:asciiTheme="majorHAnsi" w:hAnsiTheme="majorHAnsi"/>
          <w:b/>
          <w:szCs w:val="24"/>
          <w:u w:val="single"/>
        </w:rPr>
      </w:pPr>
      <w:r w:rsidRPr="003753C8">
        <w:rPr>
          <w:rFonts w:asciiTheme="majorHAnsi" w:hAnsiTheme="majorHAnsi"/>
          <w:b/>
          <w:szCs w:val="24"/>
        </w:rPr>
        <w:t>03.</w:t>
      </w:r>
      <w:r w:rsidR="0051183A" w:rsidRPr="003753C8">
        <w:rPr>
          <w:rFonts w:asciiTheme="majorHAnsi" w:hAnsiTheme="majorHAnsi"/>
          <w:b/>
          <w:szCs w:val="24"/>
        </w:rPr>
        <w:t xml:space="preserve"> Questionamento: </w:t>
      </w:r>
      <w:r w:rsidRPr="003753C8">
        <w:rPr>
          <w:rFonts w:asciiTheme="majorHAnsi" w:hAnsiTheme="majorHAnsi"/>
          <w:b/>
          <w:szCs w:val="24"/>
        </w:rPr>
        <w:t xml:space="preserve"> </w:t>
      </w:r>
      <w:r w:rsidR="0051183A" w:rsidRPr="003753C8">
        <w:rPr>
          <w:rFonts w:asciiTheme="majorHAnsi" w:hAnsiTheme="majorHAnsi"/>
          <w:szCs w:val="24"/>
        </w:rPr>
        <w:t>Ausência de espaço para cotação integral de serviço na gestão em planilha de formação dos preços.</w:t>
      </w:r>
    </w:p>
    <w:p w14:paraId="7F09218C" w14:textId="77777777" w:rsidR="004A233B" w:rsidRPr="003753C8" w:rsidRDefault="004A233B" w:rsidP="00B14A1B">
      <w:pPr>
        <w:spacing w:line="360" w:lineRule="auto"/>
        <w:jc w:val="both"/>
        <w:rPr>
          <w:rFonts w:asciiTheme="majorHAnsi" w:hAnsiTheme="majorHAnsi"/>
        </w:rPr>
      </w:pPr>
    </w:p>
    <w:p w14:paraId="1C5900AE" w14:textId="2257AE01" w:rsidR="00601047" w:rsidRPr="003753C8" w:rsidRDefault="00732D4E" w:rsidP="00601047">
      <w:pPr>
        <w:spacing w:line="360" w:lineRule="auto"/>
        <w:jc w:val="both"/>
        <w:rPr>
          <w:rFonts w:asciiTheme="majorHAnsi" w:hAnsiTheme="majorHAnsi"/>
        </w:rPr>
      </w:pPr>
      <w:r w:rsidRPr="003753C8">
        <w:rPr>
          <w:rFonts w:asciiTheme="majorHAnsi" w:hAnsiTheme="majorHAnsi"/>
          <w:b/>
        </w:rPr>
        <w:t>03. Resposta:</w:t>
      </w:r>
      <w:r w:rsidRPr="003753C8">
        <w:rPr>
          <w:rFonts w:asciiTheme="majorHAnsi" w:hAnsiTheme="majorHAnsi"/>
        </w:rPr>
        <w:t xml:space="preserve"> A planilha de formação de preços contempla espaço para cotação do serviço. </w:t>
      </w:r>
      <w:r w:rsidR="004225B0" w:rsidRPr="003753C8">
        <w:rPr>
          <w:rFonts w:asciiTheme="majorHAnsi" w:hAnsiTheme="majorHAnsi"/>
        </w:rPr>
        <w:t xml:space="preserve">Há interesse de contratação de apenas </w:t>
      </w:r>
      <w:r w:rsidR="004225B0" w:rsidRPr="003753C8">
        <w:rPr>
          <w:rFonts w:asciiTheme="majorHAnsi" w:hAnsiTheme="majorHAnsi"/>
          <w:u w:val="single"/>
        </w:rPr>
        <w:t>1 (um) perfil de acesso</w:t>
      </w:r>
      <w:r w:rsidR="004225B0" w:rsidRPr="003753C8">
        <w:rPr>
          <w:rFonts w:asciiTheme="majorHAnsi" w:hAnsiTheme="majorHAnsi"/>
        </w:rPr>
        <w:t xml:space="preserve"> para gestor online, por isso, o valor que consta na planilha versa sobre Assinatura Mensal do Gestor Online como Serviço Único. </w:t>
      </w:r>
      <w:r w:rsidR="00601047" w:rsidRPr="003753C8">
        <w:rPr>
          <w:rFonts w:asciiTheme="majorHAnsi" w:hAnsiTheme="majorHAnsi"/>
        </w:rPr>
        <w:t>A d</w:t>
      </w:r>
      <w:r w:rsidR="00601047" w:rsidRPr="003753C8">
        <w:rPr>
          <w:rFonts w:asciiTheme="majorHAnsi" w:eastAsia="Times New Roman" w:hAnsiTheme="majorHAnsi" w:cs="Calibri"/>
          <w:lang w:eastAsia="pt-BR"/>
        </w:rPr>
        <w:t xml:space="preserve">isponibilização de ferramenta </w:t>
      </w:r>
      <w:r w:rsidRPr="003753C8">
        <w:rPr>
          <w:rFonts w:asciiTheme="majorHAnsi" w:eastAsia="Times New Roman" w:hAnsiTheme="majorHAnsi" w:cs="Calibri"/>
          <w:i/>
          <w:iCs/>
          <w:lang w:eastAsia="pt-BR"/>
        </w:rPr>
        <w:t>on</w:t>
      </w:r>
      <w:r w:rsidR="00601047" w:rsidRPr="003753C8">
        <w:rPr>
          <w:rFonts w:asciiTheme="majorHAnsi" w:eastAsia="Times New Roman" w:hAnsiTheme="majorHAnsi" w:cs="Calibri"/>
          <w:i/>
          <w:iCs/>
          <w:lang w:eastAsia="pt-BR"/>
        </w:rPr>
        <w:t xml:space="preserve">line </w:t>
      </w:r>
      <w:r w:rsidR="00601047" w:rsidRPr="003753C8">
        <w:rPr>
          <w:rFonts w:asciiTheme="majorHAnsi" w:eastAsia="Times New Roman" w:hAnsiTheme="majorHAnsi" w:cs="Calibri"/>
          <w:lang w:eastAsia="pt-BR"/>
        </w:rPr>
        <w:t xml:space="preserve">(conta </w:t>
      </w:r>
      <w:r w:rsidRPr="003753C8">
        <w:rPr>
          <w:rFonts w:asciiTheme="majorHAnsi" w:eastAsia="Times New Roman" w:hAnsiTheme="majorHAnsi" w:cs="Calibri"/>
          <w:i/>
          <w:iCs/>
          <w:lang w:eastAsia="pt-BR"/>
        </w:rPr>
        <w:t>on</w:t>
      </w:r>
      <w:r w:rsidR="00601047" w:rsidRPr="003753C8">
        <w:rPr>
          <w:rFonts w:asciiTheme="majorHAnsi" w:eastAsia="Times New Roman" w:hAnsiTheme="majorHAnsi" w:cs="Calibri"/>
          <w:i/>
          <w:iCs/>
          <w:lang w:eastAsia="pt-BR"/>
        </w:rPr>
        <w:t>line</w:t>
      </w:r>
      <w:r w:rsidR="00601047" w:rsidRPr="003753C8">
        <w:rPr>
          <w:rFonts w:asciiTheme="majorHAnsi" w:eastAsia="Times New Roman" w:hAnsiTheme="majorHAnsi" w:cs="Calibri"/>
          <w:lang w:eastAsia="pt-BR"/>
        </w:rPr>
        <w:t>) é para consulta ao detalhamento das faturas e dos serviços com acesso de 1 (um) gestor de contrato.</w:t>
      </w:r>
      <w:r w:rsidR="008640BE" w:rsidRPr="003753C8">
        <w:rPr>
          <w:rFonts w:asciiTheme="majorHAnsi" w:eastAsia="Times New Roman" w:hAnsiTheme="majorHAnsi" w:cs="Calibri"/>
          <w:color w:val="FF0000"/>
          <w:lang w:eastAsia="pt-BR"/>
        </w:rPr>
        <w:t xml:space="preserve"> </w:t>
      </w:r>
      <w:r w:rsidR="008640BE" w:rsidRPr="003753C8">
        <w:rPr>
          <w:rFonts w:asciiTheme="majorHAnsi" w:eastAsia="Times New Roman" w:hAnsiTheme="majorHAnsi" w:cs="Calibri"/>
          <w:lang w:eastAsia="pt-BR"/>
        </w:rPr>
        <w:t xml:space="preserve">Fica a cargo da empresa licitante considerar no valor o número de </w:t>
      </w:r>
      <w:r w:rsidR="00500BCE" w:rsidRPr="003753C8">
        <w:rPr>
          <w:rFonts w:asciiTheme="majorHAnsi" w:eastAsia="Times New Roman" w:hAnsiTheme="majorHAnsi" w:cs="Calibri"/>
          <w:lang w:eastAsia="pt-BR"/>
        </w:rPr>
        <w:t xml:space="preserve">linhas de </w:t>
      </w:r>
      <w:r w:rsidR="008640BE" w:rsidRPr="003753C8">
        <w:rPr>
          <w:rFonts w:asciiTheme="majorHAnsi" w:eastAsia="Times New Roman" w:hAnsiTheme="majorHAnsi" w:cs="Calibri"/>
          <w:lang w:eastAsia="pt-BR"/>
        </w:rPr>
        <w:t xml:space="preserve">voz e </w:t>
      </w:r>
      <w:r w:rsidR="00500BCE" w:rsidRPr="003753C8">
        <w:rPr>
          <w:rFonts w:asciiTheme="majorHAnsi" w:eastAsia="Times New Roman" w:hAnsiTheme="majorHAnsi" w:cs="Calibri"/>
          <w:lang w:eastAsia="pt-BR"/>
        </w:rPr>
        <w:t>dados estimado</w:t>
      </w:r>
      <w:r w:rsidR="008640BE" w:rsidRPr="003753C8">
        <w:rPr>
          <w:rFonts w:asciiTheme="majorHAnsi" w:eastAsia="Times New Roman" w:hAnsiTheme="majorHAnsi" w:cs="Calibri"/>
          <w:lang w:eastAsia="pt-BR"/>
        </w:rPr>
        <w:t xml:space="preserve">s </w:t>
      </w:r>
      <w:r w:rsidR="00500BCE" w:rsidRPr="003753C8">
        <w:rPr>
          <w:rFonts w:asciiTheme="majorHAnsi" w:eastAsia="Times New Roman" w:hAnsiTheme="majorHAnsi" w:cs="Calibri"/>
          <w:lang w:eastAsia="pt-BR"/>
        </w:rPr>
        <w:t>para TODOS os dispositivos, conforme consta na tabela, a serem administrado</w:t>
      </w:r>
      <w:r w:rsidR="008640BE" w:rsidRPr="003753C8">
        <w:rPr>
          <w:rFonts w:asciiTheme="majorHAnsi" w:eastAsia="Times New Roman" w:hAnsiTheme="majorHAnsi" w:cs="Calibri"/>
          <w:lang w:eastAsia="pt-BR"/>
        </w:rPr>
        <w:t>s.</w:t>
      </w:r>
    </w:p>
    <w:p w14:paraId="1D7BE0C4" w14:textId="77777777" w:rsidR="00601047" w:rsidRPr="003753C8" w:rsidRDefault="00601047" w:rsidP="00B14A1B">
      <w:pPr>
        <w:spacing w:line="360" w:lineRule="auto"/>
        <w:jc w:val="both"/>
        <w:rPr>
          <w:rFonts w:asciiTheme="majorHAnsi" w:hAnsiTheme="majorHAnsi"/>
        </w:rPr>
      </w:pPr>
    </w:p>
    <w:p w14:paraId="346A729B" w14:textId="382B9AB0" w:rsidR="00A04340" w:rsidRPr="003753C8" w:rsidRDefault="00A04340" w:rsidP="00A04340">
      <w:pPr>
        <w:pStyle w:val="PPC"/>
        <w:ind w:firstLine="0"/>
        <w:rPr>
          <w:rFonts w:asciiTheme="majorHAnsi" w:hAnsiTheme="majorHAnsi"/>
          <w:b/>
          <w:szCs w:val="24"/>
        </w:rPr>
      </w:pPr>
      <w:r w:rsidRPr="003753C8">
        <w:rPr>
          <w:rFonts w:asciiTheme="majorHAnsi" w:hAnsiTheme="majorHAnsi"/>
          <w:b/>
          <w:szCs w:val="24"/>
        </w:rPr>
        <w:t xml:space="preserve">04. </w:t>
      </w:r>
      <w:r w:rsidR="00265EEB" w:rsidRPr="003753C8">
        <w:rPr>
          <w:rFonts w:asciiTheme="majorHAnsi" w:hAnsiTheme="majorHAnsi"/>
          <w:b/>
          <w:szCs w:val="24"/>
        </w:rPr>
        <w:t xml:space="preserve">Questionamento: </w:t>
      </w:r>
      <w:r w:rsidR="00265EEB" w:rsidRPr="003753C8">
        <w:rPr>
          <w:rFonts w:asciiTheme="majorHAnsi" w:hAnsiTheme="majorHAnsi"/>
          <w:szCs w:val="24"/>
        </w:rPr>
        <w:t>Esclarecimento quanto a dispon</w:t>
      </w:r>
      <w:r w:rsidR="00B77853">
        <w:rPr>
          <w:rFonts w:asciiTheme="majorHAnsi" w:hAnsiTheme="majorHAnsi"/>
          <w:szCs w:val="24"/>
        </w:rPr>
        <w:t>i</w:t>
      </w:r>
      <w:r w:rsidR="00265EEB" w:rsidRPr="003753C8">
        <w:rPr>
          <w:rFonts w:asciiTheme="majorHAnsi" w:hAnsiTheme="majorHAnsi"/>
          <w:szCs w:val="24"/>
        </w:rPr>
        <w:t xml:space="preserve">bilização da solução </w:t>
      </w:r>
      <w:r w:rsidR="00B77853">
        <w:rPr>
          <w:rFonts w:asciiTheme="majorHAnsi" w:hAnsiTheme="majorHAnsi"/>
          <w:szCs w:val="24"/>
        </w:rPr>
        <w:t>SMP</w:t>
      </w:r>
      <w:r w:rsidR="00265EEB" w:rsidRPr="003753C8">
        <w:rPr>
          <w:rFonts w:asciiTheme="majorHAnsi" w:hAnsiTheme="majorHAnsi"/>
          <w:szCs w:val="24"/>
        </w:rPr>
        <w:t xml:space="preserve"> (serviço móvel pessoal) em roaming nacional e impossibilidade de prestação gratuita do serviço ora relacionado.</w:t>
      </w:r>
    </w:p>
    <w:p w14:paraId="140DAE5E" w14:textId="77777777" w:rsidR="00265EEB" w:rsidRPr="003753C8" w:rsidRDefault="00265EEB" w:rsidP="00B14A1B">
      <w:pPr>
        <w:spacing w:line="360" w:lineRule="auto"/>
        <w:jc w:val="both"/>
        <w:rPr>
          <w:rFonts w:asciiTheme="majorHAnsi" w:hAnsiTheme="majorHAnsi"/>
          <w:color w:val="FF0000"/>
        </w:rPr>
      </w:pPr>
    </w:p>
    <w:p w14:paraId="1B9EA39A" w14:textId="14F3D544" w:rsidR="004225B0" w:rsidRPr="003753C8" w:rsidRDefault="00265EEB" w:rsidP="00B14A1B">
      <w:pPr>
        <w:spacing w:line="360" w:lineRule="auto"/>
        <w:jc w:val="both"/>
        <w:rPr>
          <w:rFonts w:asciiTheme="majorHAnsi" w:hAnsiTheme="majorHAnsi"/>
          <w:color w:val="FF0000"/>
        </w:rPr>
      </w:pPr>
      <w:r w:rsidRPr="003753C8">
        <w:rPr>
          <w:rFonts w:asciiTheme="majorHAnsi" w:hAnsiTheme="majorHAnsi"/>
          <w:b/>
        </w:rPr>
        <w:t>04. Resposta:</w:t>
      </w:r>
      <w:r w:rsidRPr="003753C8">
        <w:rPr>
          <w:rFonts w:asciiTheme="majorHAnsi" w:hAnsiTheme="majorHAnsi"/>
        </w:rPr>
        <w:t xml:space="preserve"> </w:t>
      </w:r>
      <w:r w:rsidR="004225B0" w:rsidRPr="003753C8">
        <w:rPr>
          <w:rFonts w:asciiTheme="majorHAnsi" w:hAnsiTheme="majorHAnsi"/>
        </w:rPr>
        <w:t xml:space="preserve">Esclarecemos que a contratação de roaming nacional deverá ser feita </w:t>
      </w:r>
      <w:r w:rsidR="00B77853">
        <w:rPr>
          <w:rFonts w:asciiTheme="majorHAnsi" w:hAnsiTheme="majorHAnsi"/>
        </w:rPr>
        <w:t>sem custo adicional</w:t>
      </w:r>
      <w:r w:rsidR="004225B0" w:rsidRPr="003753C8">
        <w:rPr>
          <w:rFonts w:asciiTheme="majorHAnsi" w:hAnsiTheme="majorHAnsi"/>
        </w:rPr>
        <w:t xml:space="preserve">. Justifica-se esta exigência, pois é </w:t>
      </w:r>
      <w:proofErr w:type="gramStart"/>
      <w:r w:rsidR="004225B0" w:rsidRPr="003753C8">
        <w:rPr>
          <w:rFonts w:asciiTheme="majorHAnsi" w:hAnsiTheme="majorHAnsi"/>
        </w:rPr>
        <w:t>da</w:t>
      </w:r>
      <w:proofErr w:type="gramEnd"/>
      <w:r w:rsidR="004225B0" w:rsidRPr="003753C8">
        <w:rPr>
          <w:rFonts w:asciiTheme="majorHAnsi" w:hAnsiTheme="majorHAnsi"/>
        </w:rPr>
        <w:t xml:space="preserve"> essência do trabalho do Conselheiro </w:t>
      </w:r>
      <w:r w:rsidR="004225B0" w:rsidRPr="003753C8">
        <w:rPr>
          <w:rFonts w:asciiTheme="majorHAnsi" w:hAnsiTheme="majorHAnsi"/>
        </w:rPr>
        <w:lastRenderedPageBreak/>
        <w:t xml:space="preserve">visitar outros Estados da Federação. Neste sentido, </w:t>
      </w:r>
      <w:r w:rsidR="00B77853">
        <w:rPr>
          <w:rFonts w:asciiTheme="majorHAnsi" w:hAnsiTheme="majorHAnsi"/>
        </w:rPr>
        <w:t>o roaming nacional ilimitado</w:t>
      </w:r>
      <w:r w:rsidR="002C3815" w:rsidRPr="003753C8">
        <w:rPr>
          <w:rFonts w:asciiTheme="majorHAnsi" w:hAnsiTheme="majorHAnsi"/>
        </w:rPr>
        <w:t>, sem ônus a contratante,</w:t>
      </w:r>
      <w:r w:rsidR="004225B0" w:rsidRPr="003753C8">
        <w:rPr>
          <w:rFonts w:asciiTheme="majorHAnsi" w:hAnsiTheme="majorHAnsi"/>
        </w:rPr>
        <w:t xml:space="preserve"> perfaz a melhor opção de contratação. Com efeito, informa-se que o roaming sem custo adicional somente é possível quando a linha estiver sendo usada dentro da rede da fornecedora.</w:t>
      </w:r>
      <w:r w:rsidR="00B77853">
        <w:rPr>
          <w:rFonts w:asciiTheme="majorHAnsi" w:hAnsiTheme="majorHAnsi"/>
        </w:rPr>
        <w:t xml:space="preserve"> </w:t>
      </w:r>
    </w:p>
    <w:p w14:paraId="2FF718CC" w14:textId="77777777" w:rsidR="00282C80" w:rsidRPr="003753C8" w:rsidRDefault="00282C80" w:rsidP="00B14A1B">
      <w:pPr>
        <w:spacing w:line="360" w:lineRule="auto"/>
        <w:jc w:val="both"/>
        <w:rPr>
          <w:rFonts w:asciiTheme="majorHAnsi" w:hAnsiTheme="majorHAnsi"/>
          <w:color w:val="FF0000"/>
        </w:rPr>
      </w:pPr>
    </w:p>
    <w:p w14:paraId="357F1962" w14:textId="3D581526" w:rsidR="00E752BB" w:rsidRPr="003753C8" w:rsidRDefault="00E752BB" w:rsidP="00E752BB">
      <w:pPr>
        <w:pStyle w:val="PPC"/>
        <w:ind w:firstLine="0"/>
        <w:rPr>
          <w:rFonts w:asciiTheme="majorHAnsi" w:hAnsiTheme="majorHAnsi"/>
          <w:szCs w:val="24"/>
        </w:rPr>
      </w:pPr>
      <w:r w:rsidRPr="003753C8">
        <w:rPr>
          <w:rFonts w:asciiTheme="majorHAnsi" w:hAnsiTheme="majorHAnsi"/>
          <w:b/>
          <w:szCs w:val="24"/>
        </w:rPr>
        <w:t xml:space="preserve">05. </w:t>
      </w:r>
      <w:r w:rsidR="004E16F1" w:rsidRPr="003753C8">
        <w:rPr>
          <w:rFonts w:asciiTheme="majorHAnsi" w:hAnsiTheme="majorHAnsi"/>
          <w:b/>
          <w:szCs w:val="24"/>
        </w:rPr>
        <w:t xml:space="preserve">Questionamento: </w:t>
      </w:r>
      <w:r w:rsidR="004E16F1" w:rsidRPr="003753C8">
        <w:rPr>
          <w:rFonts w:asciiTheme="majorHAnsi" w:hAnsiTheme="majorHAnsi"/>
          <w:szCs w:val="24"/>
        </w:rPr>
        <w:t>Esclarecimento acerca da potencial fruição da solução SMP (serviço móvel pessoal) em roaming internacional.</w:t>
      </w:r>
    </w:p>
    <w:p w14:paraId="67FDA52F" w14:textId="77777777" w:rsidR="00282C80" w:rsidRPr="003753C8" w:rsidRDefault="00282C80" w:rsidP="00B14A1B">
      <w:pPr>
        <w:spacing w:line="360" w:lineRule="auto"/>
        <w:jc w:val="both"/>
        <w:rPr>
          <w:rFonts w:asciiTheme="majorHAnsi" w:hAnsiTheme="majorHAnsi"/>
          <w:color w:val="FF0000"/>
        </w:rPr>
      </w:pPr>
    </w:p>
    <w:p w14:paraId="08B6DB16" w14:textId="34F1DEFD" w:rsidR="00E752BB" w:rsidRPr="003753C8" w:rsidRDefault="004E16F1" w:rsidP="00D81009">
      <w:pPr>
        <w:spacing w:line="360" w:lineRule="auto"/>
        <w:jc w:val="both"/>
        <w:rPr>
          <w:rFonts w:asciiTheme="majorHAnsi" w:hAnsiTheme="majorHAnsi"/>
          <w:color w:val="FF0000"/>
        </w:rPr>
      </w:pPr>
      <w:r w:rsidRPr="003753C8">
        <w:rPr>
          <w:rFonts w:asciiTheme="majorHAnsi" w:hAnsiTheme="majorHAnsi"/>
          <w:b/>
        </w:rPr>
        <w:t xml:space="preserve">05. Resposta: </w:t>
      </w:r>
      <w:r w:rsidR="00E752BB" w:rsidRPr="003753C8">
        <w:rPr>
          <w:rFonts w:asciiTheme="majorHAnsi" w:hAnsiTheme="majorHAnsi"/>
        </w:rPr>
        <w:t xml:space="preserve">Esclarecemos que </w:t>
      </w:r>
      <w:r w:rsidR="00466FC0" w:rsidRPr="003753C8">
        <w:rPr>
          <w:rFonts w:asciiTheme="majorHAnsi" w:hAnsiTheme="majorHAnsi"/>
        </w:rPr>
        <w:t>o</w:t>
      </w:r>
      <w:r w:rsidR="00E752BB" w:rsidRPr="003753C8">
        <w:rPr>
          <w:rFonts w:asciiTheme="majorHAnsi" w:hAnsiTheme="majorHAnsi"/>
        </w:rPr>
        <w:t xml:space="preserve"> roaming internacional será tarifado conforme consumo de MB em países conveniados com a prestadora de serviço, não sendo possível indicar porcentagem de reserva de valor para este serviço, visto que o CAU/RS raramente o utilizou.</w:t>
      </w:r>
      <w:r w:rsidR="003C6658" w:rsidRPr="003753C8">
        <w:rPr>
          <w:rFonts w:asciiTheme="majorHAnsi" w:hAnsiTheme="majorHAnsi"/>
        </w:rPr>
        <w:t xml:space="preserve"> Não é possível designar os países que ser</w:t>
      </w:r>
      <w:r w:rsidR="007E2E91" w:rsidRPr="003753C8">
        <w:rPr>
          <w:rFonts w:asciiTheme="majorHAnsi" w:hAnsiTheme="majorHAnsi"/>
        </w:rPr>
        <w:t>ão frequentados por</w:t>
      </w:r>
      <w:r w:rsidRPr="003753C8">
        <w:rPr>
          <w:rFonts w:asciiTheme="majorHAnsi" w:hAnsiTheme="majorHAnsi"/>
        </w:rPr>
        <w:t xml:space="preserve"> não</w:t>
      </w:r>
      <w:r w:rsidR="007E2E91" w:rsidRPr="003753C8">
        <w:rPr>
          <w:rFonts w:asciiTheme="majorHAnsi" w:hAnsiTheme="majorHAnsi"/>
        </w:rPr>
        <w:t xml:space="preserve"> haver programação de viagens antecipadamente.</w:t>
      </w:r>
      <w:r w:rsidR="00045010" w:rsidRPr="003753C8">
        <w:rPr>
          <w:rFonts w:asciiTheme="majorHAnsi" w:hAnsiTheme="majorHAnsi"/>
        </w:rPr>
        <w:t xml:space="preserve"> Justamente por isso, consta no item 5.14 do </w:t>
      </w:r>
      <w:r w:rsidR="00466FC0" w:rsidRPr="003753C8">
        <w:rPr>
          <w:rFonts w:asciiTheme="majorHAnsi" w:hAnsiTheme="majorHAnsi"/>
        </w:rPr>
        <w:t>Termo de Referência</w:t>
      </w:r>
      <w:r w:rsidR="00045010" w:rsidRPr="003753C8">
        <w:rPr>
          <w:rFonts w:asciiTheme="majorHAnsi" w:hAnsiTheme="majorHAnsi"/>
        </w:rPr>
        <w:t xml:space="preserve"> que tal serviço deverá ser solicitado pelo Contratante</w:t>
      </w:r>
      <w:r w:rsidR="00466FC0" w:rsidRPr="003753C8">
        <w:rPr>
          <w:rFonts w:asciiTheme="majorHAnsi" w:hAnsiTheme="majorHAnsi"/>
        </w:rPr>
        <w:t>, para habilitação,</w:t>
      </w:r>
      <w:r w:rsidR="00045010" w:rsidRPr="003753C8">
        <w:rPr>
          <w:rFonts w:asciiTheme="majorHAnsi" w:hAnsiTheme="majorHAnsi"/>
        </w:rPr>
        <w:t xml:space="preserve"> e, ness</w:t>
      </w:r>
      <w:r w:rsidRPr="003753C8">
        <w:rPr>
          <w:rFonts w:asciiTheme="majorHAnsi" w:hAnsiTheme="majorHAnsi"/>
        </w:rPr>
        <w:t>a</w:t>
      </w:r>
      <w:r w:rsidR="00466FC0" w:rsidRPr="003753C8">
        <w:rPr>
          <w:rFonts w:asciiTheme="majorHAnsi" w:hAnsiTheme="majorHAnsi"/>
        </w:rPr>
        <w:t xml:space="preserve"> ocasião, serão informados os custos e, posteriormente,</w:t>
      </w:r>
      <w:r w:rsidR="00045010" w:rsidRPr="003753C8">
        <w:rPr>
          <w:rFonts w:asciiTheme="majorHAnsi" w:hAnsiTheme="majorHAnsi"/>
        </w:rPr>
        <w:t xml:space="preserve"> cobrado</w:t>
      </w:r>
      <w:r w:rsidR="00466FC0" w:rsidRPr="003753C8">
        <w:rPr>
          <w:rFonts w:asciiTheme="majorHAnsi" w:hAnsiTheme="majorHAnsi"/>
        </w:rPr>
        <w:t xml:space="preserve"> esse serviço</w:t>
      </w:r>
      <w:r w:rsidR="00045010" w:rsidRPr="003753C8">
        <w:rPr>
          <w:rFonts w:asciiTheme="majorHAnsi" w:hAnsiTheme="majorHAnsi"/>
        </w:rPr>
        <w:t xml:space="preserve"> pe</w:t>
      </w:r>
      <w:r w:rsidRPr="003753C8">
        <w:rPr>
          <w:rFonts w:asciiTheme="majorHAnsi" w:hAnsiTheme="majorHAnsi"/>
        </w:rPr>
        <w:t xml:space="preserve">la Contratada de acordo com os valores definidos para cada </w:t>
      </w:r>
      <w:r w:rsidR="00466FC0" w:rsidRPr="003753C8">
        <w:rPr>
          <w:rFonts w:asciiTheme="majorHAnsi" w:hAnsiTheme="majorHAnsi"/>
        </w:rPr>
        <w:t>localidade</w:t>
      </w:r>
      <w:r w:rsidRPr="003753C8">
        <w:rPr>
          <w:rFonts w:asciiTheme="majorHAnsi" w:hAnsiTheme="majorHAnsi"/>
        </w:rPr>
        <w:t>.</w:t>
      </w:r>
    </w:p>
    <w:p w14:paraId="69FF9AC1" w14:textId="77777777" w:rsidR="003C6658" w:rsidRPr="003753C8" w:rsidRDefault="003C6658" w:rsidP="00D81009">
      <w:pPr>
        <w:spacing w:line="360" w:lineRule="auto"/>
        <w:jc w:val="both"/>
        <w:rPr>
          <w:rFonts w:asciiTheme="majorHAnsi" w:hAnsiTheme="majorHAnsi"/>
          <w:color w:val="FF0000"/>
        </w:rPr>
      </w:pPr>
    </w:p>
    <w:p w14:paraId="0DE0CE0F" w14:textId="582CCB22" w:rsidR="0080249B" w:rsidRPr="003753C8" w:rsidRDefault="0080249B" w:rsidP="00D81009">
      <w:pPr>
        <w:pStyle w:val="Ttulo"/>
        <w:spacing w:before="2" w:after="2"/>
        <w:rPr>
          <w:rFonts w:asciiTheme="majorHAnsi" w:hAnsiTheme="majorHAnsi"/>
          <w:sz w:val="24"/>
          <w:szCs w:val="24"/>
        </w:rPr>
      </w:pPr>
      <w:r w:rsidRPr="003753C8">
        <w:rPr>
          <w:rFonts w:asciiTheme="majorHAnsi" w:hAnsiTheme="majorHAnsi"/>
          <w:sz w:val="24"/>
          <w:szCs w:val="24"/>
        </w:rPr>
        <w:t>06.</w:t>
      </w:r>
      <w:r w:rsidR="00466FC0" w:rsidRPr="003753C8">
        <w:rPr>
          <w:rFonts w:asciiTheme="majorHAnsi" w:hAnsiTheme="majorHAnsi"/>
          <w:sz w:val="24"/>
          <w:szCs w:val="24"/>
        </w:rPr>
        <w:t xml:space="preserve"> Questionamento:</w:t>
      </w:r>
      <w:r w:rsidRPr="003753C8">
        <w:rPr>
          <w:rFonts w:asciiTheme="majorHAnsi" w:hAnsiTheme="majorHAnsi"/>
          <w:sz w:val="24"/>
          <w:szCs w:val="24"/>
        </w:rPr>
        <w:t xml:space="preserve"> </w:t>
      </w:r>
      <w:r w:rsidR="00466FC0" w:rsidRPr="003753C8">
        <w:rPr>
          <w:rFonts w:asciiTheme="majorHAnsi" w:hAnsiTheme="majorHAnsi"/>
          <w:b w:val="0"/>
          <w:sz w:val="24"/>
          <w:szCs w:val="24"/>
        </w:rPr>
        <w:t>Desproporcionalidade da exigência de comprovação de boa situação financeira por meio de cálculo de índices contábeis.</w:t>
      </w:r>
    </w:p>
    <w:p w14:paraId="044DD72A" w14:textId="77777777" w:rsidR="0080249B" w:rsidRPr="003753C8" w:rsidRDefault="0080249B" w:rsidP="00D81009">
      <w:pPr>
        <w:spacing w:line="360" w:lineRule="auto"/>
        <w:jc w:val="both"/>
        <w:rPr>
          <w:rFonts w:asciiTheme="majorHAnsi" w:hAnsiTheme="majorHAnsi"/>
          <w:color w:val="FF0000"/>
        </w:rPr>
      </w:pPr>
    </w:p>
    <w:p w14:paraId="0653DF30" w14:textId="71D8BEA8" w:rsidR="003C6658" w:rsidRPr="003753C8" w:rsidRDefault="00466FC0" w:rsidP="00D81009">
      <w:pPr>
        <w:spacing w:line="360" w:lineRule="auto"/>
        <w:jc w:val="both"/>
        <w:rPr>
          <w:rFonts w:asciiTheme="majorHAnsi" w:hAnsiTheme="majorHAnsi" w:cs="Arial"/>
          <w:color w:val="000000"/>
          <w:shd w:val="clear" w:color="auto" w:fill="FFFFFF"/>
        </w:rPr>
      </w:pPr>
      <w:r w:rsidRPr="003753C8">
        <w:rPr>
          <w:rFonts w:asciiTheme="majorHAnsi" w:hAnsiTheme="majorHAnsi"/>
          <w:b/>
        </w:rPr>
        <w:t>06. Resposta:</w:t>
      </w:r>
      <w:r w:rsidRPr="003753C8">
        <w:rPr>
          <w:rFonts w:asciiTheme="majorHAnsi" w:hAnsiTheme="majorHAnsi"/>
        </w:rPr>
        <w:t xml:space="preserve"> </w:t>
      </w:r>
      <w:r w:rsidR="0080249B" w:rsidRPr="003753C8">
        <w:rPr>
          <w:rFonts w:asciiTheme="majorHAnsi" w:hAnsiTheme="majorHAnsi"/>
        </w:rPr>
        <w:t xml:space="preserve">As solicitações de comprovação de boa situação financeira visam </w:t>
      </w:r>
      <w:r w:rsidR="00873F1F" w:rsidRPr="003753C8">
        <w:rPr>
          <w:rFonts w:asciiTheme="majorHAnsi" w:hAnsiTheme="majorHAnsi"/>
        </w:rPr>
        <w:t>à</w:t>
      </w:r>
      <w:r w:rsidR="0080249B" w:rsidRPr="003753C8">
        <w:rPr>
          <w:rFonts w:asciiTheme="majorHAnsi" w:hAnsiTheme="majorHAnsi"/>
        </w:rPr>
        <w:t xml:space="preserve"> </w:t>
      </w:r>
      <w:r w:rsidR="00E83F1C" w:rsidRPr="003753C8">
        <w:rPr>
          <w:rFonts w:asciiTheme="majorHAnsi" w:hAnsiTheme="majorHAnsi"/>
        </w:rPr>
        <w:t xml:space="preserve">segurança </w:t>
      </w:r>
      <w:r w:rsidR="0080249B" w:rsidRPr="003753C8">
        <w:rPr>
          <w:rFonts w:asciiTheme="majorHAnsi" w:hAnsiTheme="majorHAnsi"/>
        </w:rPr>
        <w:t xml:space="preserve">da Administração Pública de </w:t>
      </w:r>
      <w:r w:rsidR="00E83F1C" w:rsidRPr="003753C8">
        <w:rPr>
          <w:rFonts w:asciiTheme="majorHAnsi" w:hAnsiTheme="majorHAnsi"/>
        </w:rPr>
        <w:t xml:space="preserve">que a empresa a ser contratada possui condições de prestar o serviço durante a vigência estipulada, não causando danos futuros a Administração por impossibilidade de cumprir com a proposta objeto desta contratação. </w:t>
      </w:r>
    </w:p>
    <w:p w14:paraId="5AA5D6C1" w14:textId="77777777" w:rsidR="00E83F1C" w:rsidRPr="003753C8" w:rsidRDefault="00E83F1C" w:rsidP="00D81009">
      <w:pPr>
        <w:spacing w:line="360" w:lineRule="auto"/>
        <w:ind w:firstLine="720"/>
        <w:jc w:val="both"/>
        <w:rPr>
          <w:rFonts w:asciiTheme="majorHAnsi" w:hAnsiTheme="majorHAnsi" w:cs="Arial"/>
          <w:color w:val="000000"/>
          <w:shd w:val="clear" w:color="auto" w:fill="FFFFFF"/>
        </w:rPr>
      </w:pPr>
      <w:r w:rsidRPr="003753C8">
        <w:rPr>
          <w:rFonts w:asciiTheme="majorHAnsi" w:hAnsiTheme="majorHAnsi" w:cs="Arial"/>
          <w:color w:val="000000"/>
          <w:shd w:val="clear" w:color="auto" w:fill="FFFFFF"/>
        </w:rPr>
        <w:t>O argumento da licitante é inconsistente, visto que a Lei 8.666/1993, art. 27 e art. 13, e a Instrução Normativa SLTI/MPOG nº 002/2008, art. 19, inciso XXIV, preveem a exigência de comprovação de situação financeira</w:t>
      </w:r>
      <w:r w:rsidR="007A064A" w:rsidRPr="003753C8">
        <w:rPr>
          <w:rFonts w:asciiTheme="majorHAnsi" w:hAnsiTheme="majorHAnsi" w:cs="Arial"/>
          <w:color w:val="000000"/>
          <w:shd w:val="clear" w:color="auto" w:fill="FFFFFF"/>
        </w:rPr>
        <w:t>, segundo os termos do edital,</w:t>
      </w:r>
      <w:r w:rsidRPr="003753C8">
        <w:rPr>
          <w:rFonts w:asciiTheme="majorHAnsi" w:hAnsiTheme="majorHAnsi" w:cs="Arial"/>
          <w:color w:val="000000"/>
          <w:shd w:val="clear" w:color="auto" w:fill="FFFFFF"/>
        </w:rPr>
        <w:t xml:space="preserve"> que neste caso foi julgado pela Administração como plausível para garantia da prestação do serviço.</w:t>
      </w:r>
    </w:p>
    <w:p w14:paraId="272C8B4C" w14:textId="77777777" w:rsidR="007A064A" w:rsidRPr="003753C8" w:rsidRDefault="007A064A" w:rsidP="00D81009">
      <w:pPr>
        <w:spacing w:line="360" w:lineRule="auto"/>
        <w:jc w:val="both"/>
        <w:rPr>
          <w:rFonts w:asciiTheme="majorHAnsi" w:hAnsiTheme="majorHAnsi" w:cs="Arial"/>
          <w:color w:val="000000"/>
          <w:shd w:val="clear" w:color="auto" w:fill="FFFFFF"/>
        </w:rPr>
      </w:pPr>
    </w:p>
    <w:p w14:paraId="72E8ACA3" w14:textId="35CF76B1" w:rsidR="0099599F" w:rsidRPr="003753C8" w:rsidRDefault="0099599F" w:rsidP="00D81009">
      <w:pPr>
        <w:pStyle w:val="PPC"/>
        <w:spacing w:line="360" w:lineRule="auto"/>
        <w:ind w:firstLine="0"/>
        <w:rPr>
          <w:rFonts w:asciiTheme="majorHAnsi" w:hAnsiTheme="majorHAnsi"/>
          <w:b/>
          <w:szCs w:val="24"/>
        </w:rPr>
      </w:pPr>
      <w:r w:rsidRPr="003753C8">
        <w:rPr>
          <w:rFonts w:asciiTheme="majorHAnsi" w:hAnsiTheme="majorHAnsi"/>
          <w:b/>
          <w:szCs w:val="24"/>
        </w:rPr>
        <w:lastRenderedPageBreak/>
        <w:t xml:space="preserve">07. </w:t>
      </w:r>
      <w:r w:rsidR="00116AA6" w:rsidRPr="003753C8">
        <w:rPr>
          <w:rFonts w:asciiTheme="majorHAnsi" w:hAnsiTheme="majorHAnsi"/>
          <w:b/>
          <w:szCs w:val="24"/>
        </w:rPr>
        <w:t xml:space="preserve">Questionamento: </w:t>
      </w:r>
      <w:r w:rsidR="00116AA6" w:rsidRPr="003753C8">
        <w:rPr>
          <w:rFonts w:asciiTheme="majorHAnsi" w:hAnsiTheme="majorHAnsi"/>
          <w:szCs w:val="24"/>
        </w:rPr>
        <w:t>Esclarecimento quanto ao direcionamento de informações sobre interrupções programadas</w:t>
      </w:r>
      <w:r w:rsidR="00EC60EA" w:rsidRPr="003753C8">
        <w:rPr>
          <w:rFonts w:asciiTheme="majorHAnsi" w:hAnsiTheme="majorHAnsi"/>
          <w:szCs w:val="24"/>
        </w:rPr>
        <w:t xml:space="preserve"> e informação da licitante de impossibilidade de informar o usuário, reportando apenas a Anatel.</w:t>
      </w:r>
    </w:p>
    <w:p w14:paraId="6333D4BC" w14:textId="77777777" w:rsidR="007A064A" w:rsidRPr="003753C8" w:rsidRDefault="007A064A" w:rsidP="00D81009">
      <w:pPr>
        <w:spacing w:line="360" w:lineRule="auto"/>
        <w:jc w:val="both"/>
        <w:rPr>
          <w:rFonts w:asciiTheme="majorHAnsi" w:hAnsiTheme="majorHAnsi"/>
        </w:rPr>
      </w:pPr>
    </w:p>
    <w:p w14:paraId="66D886EE" w14:textId="6D0F48D9" w:rsidR="0099599F" w:rsidRPr="003753C8" w:rsidRDefault="00EC60EA" w:rsidP="00D81009">
      <w:pPr>
        <w:spacing w:line="360" w:lineRule="auto"/>
        <w:jc w:val="both"/>
        <w:rPr>
          <w:rFonts w:asciiTheme="majorHAnsi" w:hAnsiTheme="majorHAnsi" w:cs="Arial"/>
        </w:rPr>
      </w:pPr>
      <w:r w:rsidRPr="003753C8">
        <w:rPr>
          <w:rFonts w:asciiTheme="majorHAnsi" w:hAnsiTheme="majorHAnsi"/>
          <w:b/>
        </w:rPr>
        <w:t>07. Resposta:</w:t>
      </w:r>
      <w:r w:rsidRPr="003753C8">
        <w:rPr>
          <w:rFonts w:asciiTheme="majorHAnsi" w:hAnsiTheme="majorHAnsi"/>
        </w:rPr>
        <w:t xml:space="preserve"> </w:t>
      </w:r>
      <w:r w:rsidR="0099599F" w:rsidRPr="003753C8">
        <w:rPr>
          <w:rFonts w:asciiTheme="majorHAnsi" w:hAnsiTheme="majorHAnsi"/>
        </w:rPr>
        <w:t>A Resolução nº 477, de 7 de agosto de 2007</w:t>
      </w:r>
      <w:r w:rsidR="00045010" w:rsidRPr="003753C8">
        <w:rPr>
          <w:rFonts w:asciiTheme="majorHAnsi" w:hAnsiTheme="majorHAnsi"/>
        </w:rPr>
        <w:t xml:space="preserve">, </w:t>
      </w:r>
      <w:r w:rsidRPr="003753C8">
        <w:rPr>
          <w:rFonts w:asciiTheme="majorHAnsi" w:hAnsiTheme="majorHAnsi"/>
        </w:rPr>
        <w:t xml:space="preserve">art. 18, </w:t>
      </w:r>
      <w:r w:rsidR="00045010" w:rsidRPr="003753C8">
        <w:rPr>
          <w:rFonts w:asciiTheme="majorHAnsi" w:hAnsiTheme="majorHAnsi"/>
        </w:rPr>
        <w:t>da Anatel,</w:t>
      </w:r>
      <w:r w:rsidRPr="003753C8">
        <w:rPr>
          <w:rFonts w:asciiTheme="majorHAnsi" w:hAnsiTheme="majorHAnsi"/>
        </w:rPr>
        <w:t xml:space="preserve"> dispõe que “a</w:t>
      </w:r>
      <w:r w:rsidR="0099599F" w:rsidRPr="003753C8">
        <w:rPr>
          <w:rFonts w:asciiTheme="majorHAnsi" w:hAnsiTheme="majorHAnsi" w:cs="Arial"/>
        </w:rPr>
        <w:t xml:space="preserve"> prestadora deve comunicar ao público em geral e ao </w:t>
      </w:r>
      <w:r w:rsidR="0099599F" w:rsidRPr="003753C8">
        <w:rPr>
          <w:rFonts w:asciiTheme="majorHAnsi" w:hAnsiTheme="majorHAnsi" w:cs="Arial"/>
          <w:u w:val="single"/>
        </w:rPr>
        <w:t>Usuário</w:t>
      </w:r>
      <w:r w:rsidR="0099599F" w:rsidRPr="003753C8">
        <w:rPr>
          <w:rFonts w:asciiTheme="majorHAnsi" w:hAnsiTheme="majorHAnsi" w:cs="Arial"/>
        </w:rPr>
        <w:t xml:space="preserve">, quaisquer interrupções na prestação do serviço, seus motivos e as providências adotadas para </w:t>
      </w:r>
      <w:r w:rsidR="000C4A30" w:rsidRPr="003753C8">
        <w:rPr>
          <w:rFonts w:asciiTheme="majorHAnsi" w:hAnsiTheme="majorHAnsi" w:cs="Arial"/>
        </w:rPr>
        <w:t>o restabelecimento dos serviços</w:t>
      </w:r>
      <w:r w:rsidRPr="003753C8">
        <w:rPr>
          <w:rFonts w:asciiTheme="majorHAnsi" w:hAnsiTheme="majorHAnsi" w:cs="Arial"/>
        </w:rPr>
        <w:t>” (grifo nosso)</w:t>
      </w:r>
      <w:r w:rsidR="00152761" w:rsidRPr="003753C8">
        <w:rPr>
          <w:rFonts w:asciiTheme="majorHAnsi" w:hAnsiTheme="majorHAnsi" w:cs="Arial"/>
        </w:rPr>
        <w:t>.</w:t>
      </w:r>
    </w:p>
    <w:p w14:paraId="49640A6A" w14:textId="0BB37885" w:rsidR="0099599F" w:rsidRPr="003753C8" w:rsidRDefault="000C4A30" w:rsidP="00D81009">
      <w:pPr>
        <w:spacing w:line="360" w:lineRule="auto"/>
        <w:ind w:firstLine="600"/>
        <w:jc w:val="both"/>
        <w:rPr>
          <w:rFonts w:asciiTheme="majorHAnsi" w:hAnsiTheme="majorHAnsi"/>
        </w:rPr>
      </w:pPr>
      <w:r w:rsidRPr="003753C8">
        <w:rPr>
          <w:rFonts w:asciiTheme="majorHAnsi" w:hAnsiTheme="majorHAnsi"/>
        </w:rPr>
        <w:t>D</w:t>
      </w:r>
      <w:r w:rsidR="0099599F" w:rsidRPr="003753C8">
        <w:rPr>
          <w:rFonts w:asciiTheme="majorHAnsi" w:hAnsiTheme="majorHAnsi"/>
        </w:rPr>
        <w:t>eclara-se improcedente o argumento da licitante de impossibilidade de</w:t>
      </w:r>
      <w:r w:rsidR="006B3506" w:rsidRPr="003753C8">
        <w:rPr>
          <w:rFonts w:asciiTheme="majorHAnsi" w:hAnsiTheme="majorHAnsi"/>
        </w:rPr>
        <w:t xml:space="preserve"> informar a contratante, tendo em vista</w:t>
      </w:r>
      <w:r w:rsidR="004224A6" w:rsidRPr="003753C8">
        <w:rPr>
          <w:rFonts w:asciiTheme="majorHAnsi" w:hAnsiTheme="majorHAnsi"/>
        </w:rPr>
        <w:t xml:space="preserve"> que o item 14.5 do Termo de Referência refere-se às interrupções programadas e, portanto, previsíveis, sobre as quais versa </w:t>
      </w:r>
      <w:r w:rsidRPr="003753C8">
        <w:rPr>
          <w:rFonts w:asciiTheme="majorHAnsi" w:hAnsiTheme="majorHAnsi"/>
        </w:rPr>
        <w:t>o</w:t>
      </w:r>
      <w:r w:rsidR="006B3506" w:rsidRPr="003753C8">
        <w:rPr>
          <w:rFonts w:asciiTheme="majorHAnsi" w:hAnsiTheme="majorHAnsi"/>
        </w:rPr>
        <w:t xml:space="preserve"> </w:t>
      </w:r>
      <w:r w:rsidRPr="003753C8">
        <w:rPr>
          <w:rFonts w:asciiTheme="majorHAnsi" w:hAnsiTheme="majorHAnsi"/>
        </w:rPr>
        <w:t>§</w:t>
      </w:r>
      <w:r w:rsidR="006B3506" w:rsidRPr="003753C8">
        <w:rPr>
          <w:rFonts w:asciiTheme="majorHAnsi" w:hAnsiTheme="majorHAnsi"/>
        </w:rPr>
        <w:t>3º do art. 18</w:t>
      </w:r>
      <w:r w:rsidR="004224A6" w:rsidRPr="003753C8">
        <w:rPr>
          <w:rFonts w:asciiTheme="majorHAnsi" w:hAnsiTheme="majorHAnsi"/>
        </w:rPr>
        <w:t xml:space="preserve">, da Resolução nº 477/2007 da Anatel: </w:t>
      </w:r>
      <w:r w:rsidR="006B3506" w:rsidRPr="003753C8">
        <w:rPr>
          <w:rFonts w:asciiTheme="majorHAnsi" w:hAnsiTheme="majorHAnsi"/>
        </w:rPr>
        <w:t>“</w:t>
      </w:r>
      <w:r w:rsidRPr="003753C8">
        <w:rPr>
          <w:rFonts w:asciiTheme="majorHAnsi" w:hAnsiTheme="majorHAnsi" w:cs="Arial"/>
        </w:rPr>
        <w:t>n</w:t>
      </w:r>
      <w:r w:rsidR="006B3506" w:rsidRPr="003753C8">
        <w:rPr>
          <w:rFonts w:asciiTheme="majorHAnsi" w:hAnsiTheme="majorHAnsi" w:cs="Arial"/>
        </w:rPr>
        <w:t xml:space="preserve">os casos </w:t>
      </w:r>
      <w:r w:rsidR="006B3506" w:rsidRPr="003753C8">
        <w:rPr>
          <w:rFonts w:asciiTheme="majorHAnsi" w:hAnsiTheme="majorHAnsi" w:cs="Arial"/>
          <w:u w:val="single"/>
        </w:rPr>
        <w:t>previsíveis</w:t>
      </w:r>
      <w:r w:rsidR="006B3506" w:rsidRPr="003753C8">
        <w:rPr>
          <w:rFonts w:asciiTheme="majorHAnsi" w:hAnsiTheme="majorHAnsi" w:cs="Arial"/>
        </w:rPr>
        <w:t xml:space="preserve">, a interrupção deve ser comunicada aos </w:t>
      </w:r>
      <w:r w:rsidR="006B3506" w:rsidRPr="003753C8">
        <w:rPr>
          <w:rFonts w:asciiTheme="majorHAnsi" w:hAnsiTheme="majorHAnsi" w:cs="Arial"/>
          <w:u w:val="single"/>
        </w:rPr>
        <w:t>Usuários</w:t>
      </w:r>
      <w:r w:rsidR="006B3506" w:rsidRPr="003753C8">
        <w:rPr>
          <w:rFonts w:asciiTheme="majorHAnsi" w:hAnsiTheme="majorHAnsi" w:cs="Arial"/>
        </w:rPr>
        <w:t xml:space="preserve"> afetados [...]” (grifo nosso).</w:t>
      </w:r>
    </w:p>
    <w:p w14:paraId="2829DBF9" w14:textId="08F799BC" w:rsidR="00045010" w:rsidRPr="003753C8" w:rsidRDefault="00045010" w:rsidP="00D81009">
      <w:pPr>
        <w:spacing w:line="360" w:lineRule="auto"/>
        <w:jc w:val="both"/>
        <w:rPr>
          <w:rFonts w:asciiTheme="majorHAnsi" w:hAnsiTheme="majorHAnsi"/>
          <w:color w:val="FF0000"/>
        </w:rPr>
      </w:pPr>
      <w:r w:rsidRPr="003753C8">
        <w:rPr>
          <w:rFonts w:asciiTheme="majorHAnsi" w:hAnsiTheme="majorHAnsi"/>
          <w:color w:val="FF0000"/>
        </w:rPr>
        <w:tab/>
      </w:r>
      <w:r w:rsidR="00C415BD" w:rsidRPr="000F7FC6">
        <w:rPr>
          <w:rFonts w:asciiTheme="majorHAnsi" w:hAnsiTheme="majorHAnsi"/>
        </w:rPr>
        <w:t>Contudo</w:t>
      </w:r>
      <w:r w:rsidRPr="000F7FC6">
        <w:rPr>
          <w:rFonts w:asciiTheme="majorHAnsi" w:hAnsiTheme="majorHAnsi"/>
        </w:rPr>
        <w:t xml:space="preserve">, </w:t>
      </w:r>
      <w:r w:rsidR="00C415BD" w:rsidRPr="000F7FC6">
        <w:rPr>
          <w:rFonts w:asciiTheme="majorHAnsi" w:hAnsiTheme="majorHAnsi"/>
        </w:rPr>
        <w:t>altera</w:t>
      </w:r>
      <w:r w:rsidRPr="000F7FC6">
        <w:rPr>
          <w:rFonts w:asciiTheme="majorHAnsi" w:hAnsiTheme="majorHAnsi"/>
        </w:rPr>
        <w:t>-se o prazo requerido para aviso</w:t>
      </w:r>
      <w:r w:rsidR="00C415BD" w:rsidRPr="000F7FC6">
        <w:rPr>
          <w:rFonts w:asciiTheme="majorHAnsi" w:hAnsiTheme="majorHAnsi"/>
        </w:rPr>
        <w:t xml:space="preserve"> de 3 (três) para 5 (cinco) dias, por estar em desacordo com o exigido no art. 18 </w:t>
      </w:r>
      <w:r w:rsidR="00BA0888" w:rsidRPr="000F7FC6">
        <w:rPr>
          <w:rFonts w:asciiTheme="majorHAnsi" w:hAnsiTheme="majorHAnsi"/>
        </w:rPr>
        <w:t xml:space="preserve">da mesma </w:t>
      </w:r>
      <w:r w:rsidR="00A5664D" w:rsidRPr="000F7FC6">
        <w:rPr>
          <w:rFonts w:asciiTheme="majorHAnsi" w:hAnsiTheme="majorHAnsi"/>
        </w:rPr>
        <w:t>Resolução</w:t>
      </w:r>
      <w:r w:rsidR="00C415BD" w:rsidRPr="000F7FC6">
        <w:rPr>
          <w:rFonts w:asciiTheme="majorHAnsi" w:hAnsiTheme="majorHAnsi"/>
        </w:rPr>
        <w:t xml:space="preserve"> da Anatel</w:t>
      </w:r>
      <w:r w:rsidR="00BA0888" w:rsidRPr="000F7FC6">
        <w:rPr>
          <w:rFonts w:asciiTheme="majorHAnsi" w:hAnsiTheme="majorHAnsi"/>
        </w:rPr>
        <w:t>,</w:t>
      </w:r>
      <w:r w:rsidRPr="000F7FC6">
        <w:rPr>
          <w:rFonts w:asciiTheme="majorHAnsi" w:hAnsiTheme="majorHAnsi"/>
        </w:rPr>
        <w:t xml:space="preserve"> </w:t>
      </w:r>
      <w:r w:rsidR="00C415BD" w:rsidRPr="000F7FC6">
        <w:rPr>
          <w:rFonts w:asciiTheme="majorHAnsi" w:hAnsiTheme="majorHAnsi"/>
        </w:rPr>
        <w:t>sendo inferior ao prazo estipulado.</w:t>
      </w:r>
    </w:p>
    <w:p w14:paraId="68E8A98F" w14:textId="77777777" w:rsidR="006B3506" w:rsidRPr="003753C8" w:rsidRDefault="006B3506" w:rsidP="00D81009">
      <w:pPr>
        <w:spacing w:line="360" w:lineRule="auto"/>
        <w:jc w:val="both"/>
        <w:rPr>
          <w:rFonts w:asciiTheme="majorHAnsi" w:hAnsiTheme="majorHAnsi"/>
        </w:rPr>
      </w:pPr>
    </w:p>
    <w:p w14:paraId="4B4C4882" w14:textId="277B0AEA" w:rsidR="00B55E82" w:rsidRPr="003753C8" w:rsidRDefault="00B55E82" w:rsidP="00D81009">
      <w:pPr>
        <w:pStyle w:val="PPC"/>
        <w:spacing w:line="360" w:lineRule="auto"/>
        <w:ind w:firstLine="0"/>
        <w:rPr>
          <w:rFonts w:asciiTheme="majorHAnsi" w:eastAsia="Calibri" w:hAnsiTheme="majorHAnsi"/>
          <w:szCs w:val="24"/>
        </w:rPr>
      </w:pPr>
      <w:r w:rsidRPr="003753C8">
        <w:rPr>
          <w:rFonts w:asciiTheme="majorHAnsi" w:hAnsiTheme="majorHAnsi"/>
          <w:b/>
          <w:szCs w:val="24"/>
          <w:lang w:eastAsia="ar-SA"/>
        </w:rPr>
        <w:t xml:space="preserve">08. </w:t>
      </w:r>
      <w:r w:rsidR="00C415BD" w:rsidRPr="003753C8">
        <w:rPr>
          <w:rFonts w:asciiTheme="majorHAnsi" w:hAnsiTheme="majorHAnsi"/>
          <w:b/>
          <w:szCs w:val="24"/>
          <w:lang w:eastAsia="ar-SA"/>
        </w:rPr>
        <w:t xml:space="preserve">Questionamento: </w:t>
      </w:r>
      <w:r w:rsidR="00C415BD" w:rsidRPr="003753C8">
        <w:rPr>
          <w:rFonts w:asciiTheme="majorHAnsi" w:hAnsiTheme="majorHAnsi"/>
          <w:szCs w:val="24"/>
        </w:rPr>
        <w:t>Esclarecimento quanto à garantia de cobertura exigida em ato convocatório. Existência de pontos de sombra e intangibilidade quanto a prestação da solução em ambientes internos (cobertura indoor). Padrão de sinal de rede definido em regulamentação da Anatel.</w:t>
      </w:r>
    </w:p>
    <w:p w14:paraId="48866F81" w14:textId="77777777" w:rsidR="00CA4926" w:rsidRPr="003753C8" w:rsidRDefault="00CA4926" w:rsidP="00D81009">
      <w:pPr>
        <w:spacing w:line="360" w:lineRule="auto"/>
        <w:jc w:val="both"/>
        <w:rPr>
          <w:rFonts w:asciiTheme="majorHAnsi" w:hAnsiTheme="majorHAnsi"/>
        </w:rPr>
      </w:pPr>
    </w:p>
    <w:p w14:paraId="037DB90E" w14:textId="6F356D7D" w:rsidR="00C415BD" w:rsidRPr="003753C8" w:rsidRDefault="00C415BD" w:rsidP="00D81009">
      <w:pPr>
        <w:spacing w:line="360" w:lineRule="auto"/>
        <w:jc w:val="both"/>
        <w:rPr>
          <w:rFonts w:asciiTheme="majorHAnsi" w:hAnsiTheme="majorHAnsi" w:cs="Arial"/>
          <w:color w:val="000000"/>
          <w:shd w:val="clear" w:color="auto" w:fill="FFFFFF"/>
        </w:rPr>
      </w:pPr>
      <w:r w:rsidRPr="003753C8">
        <w:rPr>
          <w:rFonts w:asciiTheme="majorHAnsi" w:hAnsiTheme="majorHAnsi"/>
          <w:b/>
        </w:rPr>
        <w:t xml:space="preserve">08. Resposta: </w:t>
      </w:r>
      <w:r w:rsidR="00BC5C5C" w:rsidRPr="003753C8">
        <w:rPr>
          <w:rFonts w:asciiTheme="majorHAnsi" w:hAnsiTheme="majorHAnsi"/>
        </w:rPr>
        <w:t xml:space="preserve">A </w:t>
      </w:r>
      <w:r w:rsidRPr="003753C8">
        <w:rPr>
          <w:rFonts w:asciiTheme="majorHAnsi" w:hAnsiTheme="majorHAnsi"/>
        </w:rPr>
        <w:t>Anatel</w:t>
      </w:r>
      <w:r w:rsidR="00BC5C5C" w:rsidRPr="003753C8">
        <w:rPr>
          <w:rFonts w:asciiTheme="majorHAnsi" w:hAnsiTheme="majorHAnsi"/>
        </w:rPr>
        <w:t xml:space="preserve"> dispõe que a </w:t>
      </w:r>
      <w:r w:rsidRPr="003753C8">
        <w:rPr>
          <w:rFonts w:asciiTheme="majorHAnsi" w:hAnsiTheme="majorHAnsi"/>
        </w:rPr>
        <w:t>C</w:t>
      </w:r>
      <w:r w:rsidR="00BC5C5C" w:rsidRPr="003753C8">
        <w:rPr>
          <w:rFonts w:asciiTheme="majorHAnsi" w:hAnsiTheme="majorHAnsi"/>
        </w:rPr>
        <w:t xml:space="preserve">obertura e Zona de Sombra </w:t>
      </w:r>
      <w:r w:rsidR="00BC5C5C" w:rsidRPr="003753C8">
        <w:rPr>
          <w:rFonts w:asciiTheme="majorHAnsi" w:hAnsiTheme="majorHAnsi" w:cs="Arial"/>
          <w:color w:val="000000"/>
          <w:shd w:val="clear" w:color="auto" w:fill="FFFFFF"/>
        </w:rPr>
        <w:t>do serviço de telefonia móvel deve ser de pelo menos 80% da área urbana das sedes dos municípios. O cumprimento dessas obrigações pelas prestadoras é acompanhado periodicamente pela fiscalização da Agência.</w:t>
      </w:r>
    </w:p>
    <w:p w14:paraId="3EA86E03" w14:textId="153CDF05" w:rsidR="00B55E82" w:rsidRPr="003753C8" w:rsidRDefault="00C415BD" w:rsidP="00D81009">
      <w:pPr>
        <w:spacing w:line="360" w:lineRule="auto"/>
        <w:ind w:firstLine="720"/>
        <w:jc w:val="both"/>
        <w:rPr>
          <w:rFonts w:asciiTheme="majorHAnsi" w:hAnsiTheme="majorHAnsi"/>
        </w:rPr>
      </w:pPr>
      <w:r w:rsidRPr="003753C8">
        <w:rPr>
          <w:rFonts w:asciiTheme="majorHAnsi" w:hAnsiTheme="majorHAnsi" w:cs="Arial"/>
          <w:color w:val="000000"/>
          <w:shd w:val="clear" w:color="auto" w:fill="FFFFFF"/>
        </w:rPr>
        <w:t>A Anatel ainda ressalta que</w:t>
      </w:r>
      <w:r w:rsidR="00BC5C5C" w:rsidRPr="003753C8">
        <w:rPr>
          <w:rFonts w:asciiTheme="majorHAnsi" w:hAnsiTheme="majorHAnsi" w:cs="Arial"/>
          <w:color w:val="000000"/>
          <w:shd w:val="clear" w:color="auto" w:fill="FFFFFF"/>
        </w:rPr>
        <w:t xml:space="preserve"> mesmo dentro de uma área de cobertura, há situações em que uma pessoa tem dificuldades ou não consegue efetuar chamadas. Isso pode ocorrer se o usuário estiver em uma zona de sombra, que são áreas com baixo ou nenhum sinal devido à presença de obstáculos que afetam a comunicação entre o aparelho celular e a antena, como </w:t>
      </w:r>
      <w:r w:rsidR="00BC5C5C" w:rsidRPr="003753C8">
        <w:rPr>
          <w:rFonts w:asciiTheme="majorHAnsi" w:hAnsiTheme="majorHAnsi" w:cs="Arial"/>
          <w:color w:val="000000"/>
          <w:shd w:val="clear" w:color="auto" w:fill="FFFFFF"/>
        </w:rPr>
        <w:lastRenderedPageBreak/>
        <w:t>construções e montanhas.</w:t>
      </w:r>
      <w:r w:rsidR="00556E01" w:rsidRPr="003753C8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="00556E01" w:rsidRPr="000F7FC6">
        <w:rPr>
          <w:rFonts w:asciiTheme="majorHAnsi" w:hAnsiTheme="majorHAnsi" w:cs="Arial"/>
          <w:color w:val="000000"/>
          <w:shd w:val="clear" w:color="auto" w:fill="FFFFFF"/>
        </w:rPr>
        <w:t xml:space="preserve">Dessa sorte, nesses casos, a licitante deve manter o nível de sinal em conformidade com o que divulga em seu sítio na internet. </w:t>
      </w:r>
    </w:p>
    <w:p w14:paraId="0559FACB" w14:textId="77777777" w:rsidR="00496F5E" w:rsidRPr="003753C8" w:rsidRDefault="00496F5E" w:rsidP="00D81009">
      <w:pPr>
        <w:spacing w:line="360" w:lineRule="auto"/>
        <w:jc w:val="both"/>
        <w:rPr>
          <w:rFonts w:asciiTheme="majorHAnsi" w:hAnsiTheme="majorHAnsi"/>
          <w:color w:val="FF0000"/>
        </w:rPr>
      </w:pPr>
    </w:p>
    <w:p w14:paraId="67F6EBAD" w14:textId="551AE68E" w:rsidR="00496F5E" w:rsidRPr="003753C8" w:rsidRDefault="00496F5E" w:rsidP="00D81009">
      <w:pPr>
        <w:pStyle w:val="PPC"/>
        <w:spacing w:line="360" w:lineRule="auto"/>
        <w:ind w:firstLine="0"/>
        <w:rPr>
          <w:rFonts w:asciiTheme="majorHAnsi" w:hAnsiTheme="majorHAnsi"/>
          <w:b/>
          <w:bCs/>
          <w:szCs w:val="24"/>
          <w:u w:val="single"/>
        </w:rPr>
      </w:pPr>
      <w:r w:rsidRPr="003753C8">
        <w:rPr>
          <w:rFonts w:asciiTheme="majorHAnsi" w:hAnsiTheme="majorHAnsi"/>
          <w:b/>
          <w:bCs/>
          <w:szCs w:val="24"/>
        </w:rPr>
        <w:t>09.</w:t>
      </w:r>
      <w:r w:rsidR="005278FC" w:rsidRPr="003753C8">
        <w:rPr>
          <w:rFonts w:asciiTheme="majorHAnsi" w:hAnsiTheme="majorHAnsi"/>
          <w:b/>
          <w:bCs/>
          <w:szCs w:val="24"/>
        </w:rPr>
        <w:t xml:space="preserve"> Questionamento: </w:t>
      </w:r>
      <w:r w:rsidR="005278FC" w:rsidRPr="003753C8">
        <w:rPr>
          <w:rFonts w:asciiTheme="majorHAnsi" w:hAnsiTheme="majorHAnsi"/>
          <w:bCs/>
          <w:szCs w:val="24"/>
        </w:rPr>
        <w:t>Esclarecimento quanto à indicação de prazos para reparos e correção de falhas envolvendo a solução SMP contratada.</w:t>
      </w:r>
    </w:p>
    <w:p w14:paraId="06BC32F4" w14:textId="77777777" w:rsidR="00496F5E" w:rsidRPr="003753C8" w:rsidRDefault="00496F5E" w:rsidP="00D81009">
      <w:pPr>
        <w:spacing w:line="360" w:lineRule="auto"/>
        <w:jc w:val="both"/>
        <w:rPr>
          <w:rFonts w:asciiTheme="majorHAnsi" w:hAnsiTheme="majorHAnsi"/>
        </w:rPr>
      </w:pPr>
    </w:p>
    <w:p w14:paraId="457825F5" w14:textId="77777777" w:rsidR="002D7570" w:rsidRPr="003753C8" w:rsidRDefault="005278FC" w:rsidP="00D81009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/>
          <w:snapToGrid w:val="0"/>
        </w:rPr>
      </w:pPr>
      <w:r w:rsidRPr="003753C8">
        <w:rPr>
          <w:rFonts w:asciiTheme="majorHAnsi" w:eastAsia="Times New Roman" w:hAnsiTheme="majorHAnsi"/>
          <w:b/>
          <w:snapToGrid w:val="0"/>
        </w:rPr>
        <w:t>09. Resposta:</w:t>
      </w:r>
      <w:r w:rsidRPr="003753C8">
        <w:rPr>
          <w:rFonts w:asciiTheme="majorHAnsi" w:eastAsia="Times New Roman" w:hAnsiTheme="majorHAnsi"/>
          <w:snapToGrid w:val="0"/>
        </w:rPr>
        <w:t xml:space="preserve"> O serviço a ser prestado é de caráter essenci</w:t>
      </w:r>
      <w:r w:rsidR="002D7570" w:rsidRPr="003753C8">
        <w:rPr>
          <w:rFonts w:asciiTheme="majorHAnsi" w:eastAsia="Times New Roman" w:hAnsiTheme="majorHAnsi"/>
          <w:snapToGrid w:val="0"/>
        </w:rPr>
        <w:t>al ao funcionamento desta Autarquia, por isso, sendo esse o prazo aceitável para a Administração</w:t>
      </w:r>
      <w:r w:rsidRPr="003753C8">
        <w:rPr>
          <w:rFonts w:asciiTheme="majorHAnsi" w:eastAsia="Times New Roman" w:hAnsiTheme="majorHAnsi"/>
          <w:snapToGrid w:val="0"/>
        </w:rPr>
        <w:t xml:space="preserve">. </w:t>
      </w:r>
      <w:r w:rsidR="002D7570" w:rsidRPr="003753C8">
        <w:rPr>
          <w:rFonts w:asciiTheme="majorHAnsi" w:eastAsia="Times New Roman" w:hAnsiTheme="majorHAnsi"/>
          <w:snapToGrid w:val="0"/>
        </w:rPr>
        <w:t>Se, contudo, houver situação de emergência ou força maior, esse prazo poderá ser reconsiderado, mediante pedido fundamentado.</w:t>
      </w:r>
    </w:p>
    <w:p w14:paraId="54604AB5" w14:textId="322B62C0" w:rsidR="00730D06" w:rsidRPr="003753C8" w:rsidRDefault="00730D06" w:rsidP="002D7570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snapToGrid w:val="0"/>
          <w:color w:val="FF0000"/>
        </w:rPr>
      </w:pPr>
    </w:p>
    <w:p w14:paraId="7E192F29" w14:textId="76194CB6" w:rsidR="000236A3" w:rsidRPr="003753C8" w:rsidRDefault="000236A3" w:rsidP="000236A3">
      <w:pPr>
        <w:pStyle w:val="PPC"/>
        <w:ind w:firstLine="0"/>
        <w:rPr>
          <w:rFonts w:asciiTheme="majorHAnsi" w:hAnsiTheme="majorHAnsi"/>
          <w:szCs w:val="24"/>
        </w:rPr>
      </w:pPr>
      <w:r w:rsidRPr="003753C8">
        <w:rPr>
          <w:rFonts w:asciiTheme="majorHAnsi" w:hAnsiTheme="majorHAnsi"/>
          <w:b/>
          <w:szCs w:val="24"/>
        </w:rPr>
        <w:t xml:space="preserve">10. </w:t>
      </w:r>
      <w:r w:rsidR="00B04936" w:rsidRPr="003753C8">
        <w:rPr>
          <w:rFonts w:asciiTheme="majorHAnsi" w:hAnsiTheme="majorHAnsi"/>
          <w:b/>
          <w:szCs w:val="24"/>
        </w:rPr>
        <w:t xml:space="preserve">Questionamento: </w:t>
      </w:r>
      <w:r w:rsidR="00B04936" w:rsidRPr="003753C8">
        <w:rPr>
          <w:rFonts w:asciiTheme="majorHAnsi" w:hAnsiTheme="majorHAnsi"/>
          <w:szCs w:val="24"/>
        </w:rPr>
        <w:t>Esclarecimento quanto aos prazos afetos à portabilidade numérica, entrega dos materiais e ativação dos acessos - início da prestação dos serviços contratados.</w:t>
      </w:r>
    </w:p>
    <w:p w14:paraId="27333241" w14:textId="77777777" w:rsidR="000236A3" w:rsidRPr="003753C8" w:rsidRDefault="000236A3" w:rsidP="00730D06">
      <w:pPr>
        <w:autoSpaceDE w:val="0"/>
        <w:autoSpaceDN w:val="0"/>
        <w:adjustRightInd w:val="0"/>
        <w:rPr>
          <w:rFonts w:asciiTheme="majorHAnsi" w:eastAsia="Times New Roman" w:hAnsiTheme="majorHAnsi"/>
          <w:snapToGrid w:val="0"/>
          <w:color w:val="FF0000"/>
        </w:rPr>
      </w:pPr>
    </w:p>
    <w:p w14:paraId="69EC00FB" w14:textId="55884667" w:rsidR="00B04936" w:rsidRPr="003753C8" w:rsidRDefault="00B04936" w:rsidP="00176457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 w:cs="Arial"/>
          <w:color w:val="000000"/>
          <w:lang w:eastAsia="pt-BR"/>
        </w:rPr>
      </w:pPr>
      <w:r w:rsidRPr="003753C8">
        <w:rPr>
          <w:rFonts w:asciiTheme="majorHAnsi" w:eastAsia="Times New Roman" w:hAnsiTheme="majorHAnsi"/>
          <w:b/>
          <w:snapToGrid w:val="0"/>
        </w:rPr>
        <w:t xml:space="preserve">10. Resposta: </w:t>
      </w:r>
      <w:r w:rsidRPr="003753C8">
        <w:rPr>
          <w:rFonts w:asciiTheme="majorHAnsi" w:eastAsia="Times New Roman" w:hAnsiTheme="majorHAnsi"/>
          <w:snapToGrid w:val="0"/>
        </w:rPr>
        <w:t>No que tange a portabilidade numérica, a Resolução nº 460/, art. 53, expressa claramente que</w:t>
      </w:r>
      <w:r w:rsidRPr="003753C8">
        <w:rPr>
          <w:rFonts w:asciiTheme="majorHAnsi" w:eastAsia="Times New Roman" w:hAnsiTheme="majorHAnsi"/>
          <w:b/>
          <w:snapToGrid w:val="0"/>
        </w:rPr>
        <w:t xml:space="preserve"> </w:t>
      </w:r>
      <w:r w:rsidRPr="003753C8">
        <w:rPr>
          <w:rFonts w:asciiTheme="majorHAnsi" w:eastAsia="Times New Roman" w:hAnsiTheme="majorHAnsi" w:cs="Arial"/>
          <w:color w:val="000000"/>
          <w:lang w:eastAsia="pt-BR"/>
        </w:rPr>
        <w:t>“devem ser observados os seguintes prazos máximos relacionados à Portabilidade: I - duração do Processo de Portabilidade, contado a partir da Solicitação: a) em até 5 dias úteis, do início da ativação comercial (Fase 3) até um ano a partir do início da ativação plena (Fase 5), nos termos deste Regulamento; b) em até 3 dias úteis, a partir do término do prazo estabelecido na alínea a.”</w:t>
      </w:r>
    </w:p>
    <w:p w14:paraId="6E06A5CA" w14:textId="39159D46" w:rsidR="00FD69CC" w:rsidRPr="003753C8" w:rsidRDefault="00176457" w:rsidP="00176457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/>
          <w:snapToGrid w:val="0"/>
          <w:color w:val="FF0000"/>
        </w:rPr>
      </w:pPr>
      <w:r w:rsidRPr="003753C8">
        <w:rPr>
          <w:rFonts w:asciiTheme="majorHAnsi" w:eastAsia="Times New Roman" w:hAnsiTheme="majorHAnsi"/>
          <w:snapToGrid w:val="0"/>
          <w:color w:val="FF0000"/>
        </w:rPr>
        <w:tab/>
      </w:r>
      <w:r w:rsidRPr="000F7FC6">
        <w:rPr>
          <w:rFonts w:asciiTheme="majorHAnsi" w:eastAsia="Times New Roman" w:hAnsiTheme="majorHAnsi"/>
          <w:snapToGrid w:val="0"/>
        </w:rPr>
        <w:t>Considera-se, contudo que o atraso no serviço que se dever a operadora cedente deverá ser justificado pela empresa licitante para contabilização diferenciada do prazo, afirmação esta que será incluída no Edital.</w:t>
      </w:r>
      <w:r w:rsidRPr="003753C8">
        <w:rPr>
          <w:rFonts w:asciiTheme="majorHAnsi" w:eastAsia="Times New Roman" w:hAnsiTheme="majorHAnsi"/>
          <w:snapToGrid w:val="0"/>
        </w:rPr>
        <w:t xml:space="preserve"> </w:t>
      </w:r>
      <w:r w:rsidR="00FD69CC" w:rsidRPr="003753C8">
        <w:rPr>
          <w:rFonts w:asciiTheme="majorHAnsi" w:eastAsia="Times New Roman" w:hAnsiTheme="majorHAnsi"/>
          <w:snapToGrid w:val="0"/>
        </w:rPr>
        <w:t>Assim, a menos que haja justificativa plausível para o descumprimento do que é exigido no edital, mantém-se o prazo inicialmente previsto de 15 dias para início da prestação dos serviços.</w:t>
      </w:r>
    </w:p>
    <w:p w14:paraId="10131CBD" w14:textId="77777777" w:rsidR="00FD69CC" w:rsidRPr="003753C8" w:rsidRDefault="00FD69CC" w:rsidP="00730D06">
      <w:pPr>
        <w:autoSpaceDE w:val="0"/>
        <w:autoSpaceDN w:val="0"/>
        <w:adjustRightInd w:val="0"/>
        <w:rPr>
          <w:rFonts w:asciiTheme="majorHAnsi" w:eastAsia="Times New Roman" w:hAnsiTheme="majorHAnsi"/>
          <w:snapToGrid w:val="0"/>
          <w:color w:val="FF0000"/>
        </w:rPr>
      </w:pPr>
    </w:p>
    <w:p w14:paraId="48424252" w14:textId="596DE884" w:rsidR="00070E73" w:rsidRPr="003753C8" w:rsidRDefault="00DE6910" w:rsidP="00070E73">
      <w:pPr>
        <w:pStyle w:val="PPC"/>
        <w:ind w:firstLine="0"/>
        <w:rPr>
          <w:rFonts w:asciiTheme="majorHAnsi" w:eastAsia="Calibri" w:hAnsiTheme="majorHAnsi"/>
          <w:szCs w:val="24"/>
        </w:rPr>
      </w:pPr>
      <w:r w:rsidRPr="003753C8">
        <w:rPr>
          <w:rFonts w:asciiTheme="majorHAnsi" w:hAnsiTheme="majorHAnsi"/>
          <w:b/>
          <w:szCs w:val="24"/>
        </w:rPr>
        <w:t xml:space="preserve">11. Questionamento: </w:t>
      </w:r>
      <w:r w:rsidRPr="003753C8">
        <w:rPr>
          <w:rFonts w:asciiTheme="majorHAnsi" w:hAnsiTheme="majorHAnsi"/>
          <w:szCs w:val="24"/>
        </w:rPr>
        <w:t xml:space="preserve">Especificações dos equipamentos e componentes solicitados. Impossibilidade de atendimento das especificidades afetas às categorias de dispositivos propostas em edital por parte de todas as operadoras. </w:t>
      </w:r>
    </w:p>
    <w:p w14:paraId="30F71E74" w14:textId="77777777" w:rsidR="00070E73" w:rsidRPr="003753C8" w:rsidRDefault="00070E73" w:rsidP="00730D06">
      <w:pPr>
        <w:autoSpaceDE w:val="0"/>
        <w:autoSpaceDN w:val="0"/>
        <w:adjustRightInd w:val="0"/>
        <w:rPr>
          <w:rFonts w:asciiTheme="majorHAnsi" w:eastAsia="Times New Roman" w:hAnsiTheme="majorHAnsi"/>
          <w:snapToGrid w:val="0"/>
        </w:rPr>
      </w:pPr>
    </w:p>
    <w:p w14:paraId="7858751E" w14:textId="241B1EE4" w:rsidR="00070E73" w:rsidRPr="003753C8" w:rsidRDefault="00DE6910" w:rsidP="00D20E99">
      <w:pPr>
        <w:autoSpaceDE w:val="0"/>
        <w:autoSpaceDN w:val="0"/>
        <w:adjustRightInd w:val="0"/>
        <w:spacing w:line="360" w:lineRule="auto"/>
        <w:rPr>
          <w:rFonts w:asciiTheme="majorHAnsi" w:eastAsia="Times New Roman" w:hAnsiTheme="majorHAnsi"/>
          <w:snapToGrid w:val="0"/>
        </w:rPr>
      </w:pPr>
      <w:r w:rsidRPr="003753C8">
        <w:rPr>
          <w:rFonts w:asciiTheme="majorHAnsi" w:eastAsia="Times New Roman" w:hAnsiTheme="majorHAnsi"/>
          <w:b/>
          <w:snapToGrid w:val="0"/>
        </w:rPr>
        <w:t>11. Resposta:</w:t>
      </w:r>
      <w:r w:rsidRPr="003753C8">
        <w:rPr>
          <w:rFonts w:asciiTheme="majorHAnsi" w:eastAsia="Times New Roman" w:hAnsiTheme="majorHAnsi"/>
          <w:snapToGrid w:val="0"/>
        </w:rPr>
        <w:t xml:space="preserve"> </w:t>
      </w:r>
      <w:r w:rsidRPr="000F7FC6">
        <w:rPr>
          <w:rFonts w:asciiTheme="majorHAnsi" w:eastAsia="Times New Roman" w:hAnsiTheme="majorHAnsi"/>
          <w:snapToGrid w:val="0"/>
        </w:rPr>
        <w:t xml:space="preserve">No que tange a especificação das baterias dos dispositivos tipo I e II, aceita-se a modificação sugerida de “bateria com autonomia de 1.500 </w:t>
      </w:r>
      <w:proofErr w:type="spellStart"/>
      <w:r w:rsidRPr="000F7FC6">
        <w:rPr>
          <w:rFonts w:asciiTheme="majorHAnsi" w:eastAsia="Times New Roman" w:hAnsiTheme="majorHAnsi"/>
          <w:snapToGrid w:val="0"/>
        </w:rPr>
        <w:t>mAh</w:t>
      </w:r>
      <w:proofErr w:type="spellEnd"/>
      <w:r w:rsidRPr="000F7FC6">
        <w:rPr>
          <w:rFonts w:asciiTheme="majorHAnsi" w:eastAsia="Times New Roman" w:hAnsiTheme="majorHAnsi"/>
          <w:snapToGrid w:val="0"/>
        </w:rPr>
        <w:t xml:space="preserve"> (mil e quinhentos </w:t>
      </w:r>
      <w:proofErr w:type="spellStart"/>
      <w:r w:rsidRPr="000F7FC6">
        <w:rPr>
          <w:rFonts w:asciiTheme="majorHAnsi" w:eastAsia="Times New Roman" w:hAnsiTheme="majorHAnsi"/>
          <w:snapToGrid w:val="0"/>
        </w:rPr>
        <w:t>mili</w:t>
      </w:r>
      <w:proofErr w:type="spellEnd"/>
      <w:r w:rsidRPr="000F7FC6">
        <w:rPr>
          <w:rFonts w:asciiTheme="majorHAnsi" w:eastAsia="Times New Roman" w:hAnsiTheme="majorHAnsi"/>
          <w:snapToGrid w:val="0"/>
        </w:rPr>
        <w:t xml:space="preserve"> ampère </w:t>
      </w:r>
      <w:proofErr w:type="gramStart"/>
      <w:r w:rsidRPr="000F7FC6">
        <w:rPr>
          <w:rFonts w:asciiTheme="majorHAnsi" w:eastAsia="Times New Roman" w:hAnsiTheme="majorHAnsi"/>
          <w:snapToGrid w:val="0"/>
        </w:rPr>
        <w:t>hora)”</w:t>
      </w:r>
      <w:proofErr w:type="gramEnd"/>
      <w:r w:rsidRPr="000F7FC6">
        <w:rPr>
          <w:rFonts w:asciiTheme="majorHAnsi" w:eastAsia="Times New Roman" w:hAnsiTheme="majorHAnsi"/>
          <w:snapToGrid w:val="0"/>
        </w:rPr>
        <w:t xml:space="preserve"> com o objetivo de </w:t>
      </w:r>
      <w:r w:rsidR="00D20E99" w:rsidRPr="000F7FC6">
        <w:rPr>
          <w:rFonts w:asciiTheme="majorHAnsi" w:eastAsia="Times New Roman" w:hAnsiTheme="majorHAnsi"/>
          <w:snapToGrid w:val="0"/>
        </w:rPr>
        <w:t>permitir adequada competição entre os interessados.</w:t>
      </w:r>
    </w:p>
    <w:p w14:paraId="3F7CC9A0" w14:textId="11C4E97F" w:rsidR="00D20E99" w:rsidRDefault="00D20E99" w:rsidP="00D20E9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3753C8">
        <w:rPr>
          <w:rFonts w:asciiTheme="majorHAnsi" w:eastAsia="Times New Roman" w:hAnsiTheme="majorHAnsi"/>
          <w:snapToGrid w:val="0"/>
          <w:color w:val="FF0000"/>
        </w:rPr>
        <w:lastRenderedPageBreak/>
        <w:tab/>
      </w:r>
      <w:r w:rsidRPr="003753C8">
        <w:rPr>
          <w:rFonts w:asciiTheme="majorHAnsi" w:eastAsia="Times New Roman" w:hAnsiTheme="majorHAnsi"/>
          <w:snapToGrid w:val="0"/>
        </w:rPr>
        <w:t xml:space="preserve">Considera-se relevante, como garantia à Administração, para atendimento do objeto que os dispositivos tipo III mantenham a especificação de sistema operacional </w:t>
      </w:r>
      <w:r w:rsidRPr="003753C8">
        <w:rPr>
          <w:rFonts w:asciiTheme="majorHAnsi" w:hAnsiTheme="majorHAnsi"/>
        </w:rPr>
        <w:t xml:space="preserve">Microsoft Windows 7 ou superior, visando a </w:t>
      </w:r>
      <w:r w:rsidR="00B1285A" w:rsidRPr="003753C8">
        <w:rPr>
          <w:rFonts w:asciiTheme="majorHAnsi" w:hAnsiTheme="majorHAnsi"/>
        </w:rPr>
        <w:t>ressaltar a necessidade de compatibilidade</w:t>
      </w:r>
      <w:r w:rsidRPr="003753C8">
        <w:rPr>
          <w:rFonts w:asciiTheme="majorHAnsi" w:hAnsiTheme="majorHAnsi"/>
        </w:rPr>
        <w:t xml:space="preserve"> dos chips aos equipamentos de </w:t>
      </w:r>
      <w:proofErr w:type="spellStart"/>
      <w:r w:rsidRPr="003753C8">
        <w:rPr>
          <w:rFonts w:asciiTheme="majorHAnsi" w:hAnsiTheme="majorHAnsi"/>
        </w:rPr>
        <w:t>Tablets</w:t>
      </w:r>
      <w:proofErr w:type="spellEnd"/>
      <w:r w:rsidRPr="003753C8">
        <w:rPr>
          <w:rFonts w:asciiTheme="majorHAnsi" w:hAnsiTheme="majorHAnsi"/>
        </w:rPr>
        <w:t xml:space="preserve"> já adquiridos.</w:t>
      </w:r>
      <w:r w:rsidR="00C328CF">
        <w:rPr>
          <w:rFonts w:asciiTheme="majorHAnsi" w:hAnsiTheme="majorHAnsi"/>
        </w:rPr>
        <w:t xml:space="preserve"> </w:t>
      </w:r>
      <w:r w:rsidR="00C328CF" w:rsidRPr="000F7FC6">
        <w:rPr>
          <w:rFonts w:asciiTheme="majorHAnsi" w:hAnsiTheme="majorHAnsi"/>
        </w:rPr>
        <w:t>Contudo, para melhor clareza, será ajustado na especificação da tabela do Anexo III do Edital que o chip deve ser compatível com o sistema operacional designado.</w:t>
      </w:r>
    </w:p>
    <w:p w14:paraId="126C9754" w14:textId="5AC43FD8" w:rsidR="00B902A5" w:rsidRPr="003753C8" w:rsidRDefault="00B902A5" w:rsidP="00D20E99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/>
          <w:snapToGrid w:val="0"/>
          <w:color w:val="FF0000"/>
        </w:rPr>
      </w:pPr>
      <w:r>
        <w:rPr>
          <w:rFonts w:asciiTheme="majorHAnsi" w:hAnsiTheme="majorHAnsi"/>
        </w:rPr>
        <w:tab/>
        <w:t>A especificidade de funções acelerômetro, proximidade e bússola se devem as necessidades de servidores e conselheiros em viagens, não sendo, portanto, alteráveis.</w:t>
      </w:r>
    </w:p>
    <w:p w14:paraId="0715CB0A" w14:textId="77777777" w:rsidR="00070E73" w:rsidRPr="003753C8" w:rsidRDefault="00070E73" w:rsidP="00B14A1B">
      <w:pPr>
        <w:spacing w:line="360" w:lineRule="auto"/>
        <w:jc w:val="both"/>
        <w:rPr>
          <w:rFonts w:asciiTheme="majorHAnsi" w:hAnsiTheme="majorHAnsi"/>
          <w:color w:val="00B050"/>
        </w:rPr>
      </w:pPr>
    </w:p>
    <w:p w14:paraId="6A1AFA80" w14:textId="4FE1D2EF" w:rsidR="00070E73" w:rsidRPr="003753C8" w:rsidRDefault="00070E73" w:rsidP="0036729E">
      <w:pPr>
        <w:pStyle w:val="Ttulo"/>
        <w:spacing w:before="2" w:after="2"/>
        <w:jc w:val="both"/>
        <w:rPr>
          <w:rFonts w:asciiTheme="majorHAnsi" w:hAnsiTheme="majorHAnsi"/>
          <w:b w:val="0"/>
          <w:sz w:val="24"/>
          <w:szCs w:val="24"/>
        </w:rPr>
      </w:pPr>
      <w:r w:rsidRPr="003753C8">
        <w:rPr>
          <w:rFonts w:asciiTheme="majorHAnsi" w:hAnsiTheme="majorHAnsi"/>
          <w:bCs/>
          <w:sz w:val="24"/>
          <w:szCs w:val="24"/>
          <w:lang w:eastAsia="en-US"/>
        </w:rPr>
        <w:t>12.</w:t>
      </w:r>
      <w:r w:rsidR="00E46476" w:rsidRPr="003753C8">
        <w:rPr>
          <w:rFonts w:asciiTheme="majorHAnsi" w:hAnsiTheme="majorHAnsi"/>
          <w:bCs/>
          <w:sz w:val="24"/>
          <w:szCs w:val="24"/>
          <w:lang w:eastAsia="en-US"/>
        </w:rPr>
        <w:t xml:space="preserve"> Questionamento:</w:t>
      </w:r>
      <w:r w:rsidRPr="003753C8">
        <w:rPr>
          <w:rFonts w:asciiTheme="majorHAnsi" w:hAnsiTheme="majorHAnsi"/>
          <w:bCs/>
          <w:sz w:val="24"/>
          <w:szCs w:val="24"/>
          <w:lang w:eastAsia="en-US"/>
        </w:rPr>
        <w:t xml:space="preserve"> </w:t>
      </w:r>
      <w:r w:rsidR="00E46476" w:rsidRPr="003753C8">
        <w:rPr>
          <w:rFonts w:asciiTheme="majorHAnsi" w:hAnsiTheme="majorHAnsi"/>
          <w:b w:val="0"/>
          <w:bCs/>
          <w:sz w:val="24"/>
          <w:szCs w:val="24"/>
          <w:lang w:eastAsia="en-US"/>
        </w:rPr>
        <w:t xml:space="preserve">Esclarecimento acerca da assistência técnica de aparelhos em regime de comodato. </w:t>
      </w:r>
    </w:p>
    <w:p w14:paraId="7F9AB5A2" w14:textId="77777777" w:rsidR="00E46476" w:rsidRPr="003753C8" w:rsidRDefault="00E46476" w:rsidP="00B14A1B">
      <w:pPr>
        <w:spacing w:line="360" w:lineRule="auto"/>
        <w:jc w:val="both"/>
        <w:rPr>
          <w:rFonts w:asciiTheme="majorHAnsi" w:hAnsiTheme="majorHAnsi"/>
          <w:b/>
        </w:rPr>
      </w:pPr>
    </w:p>
    <w:p w14:paraId="4450ECDB" w14:textId="0EEEBEB0" w:rsidR="00A876BA" w:rsidRPr="003753C8" w:rsidRDefault="00E46476" w:rsidP="001820F0">
      <w:pPr>
        <w:spacing w:line="360" w:lineRule="auto"/>
        <w:jc w:val="both"/>
        <w:rPr>
          <w:rFonts w:asciiTheme="majorHAnsi" w:hAnsiTheme="majorHAnsi"/>
        </w:rPr>
      </w:pPr>
      <w:r w:rsidRPr="003753C8">
        <w:rPr>
          <w:rFonts w:asciiTheme="majorHAnsi" w:hAnsiTheme="majorHAnsi"/>
          <w:b/>
        </w:rPr>
        <w:t>12. Resposta:</w:t>
      </w:r>
      <w:r w:rsidRPr="003753C8">
        <w:rPr>
          <w:rFonts w:asciiTheme="majorHAnsi" w:hAnsiTheme="majorHAnsi"/>
        </w:rPr>
        <w:t xml:space="preserve"> </w:t>
      </w:r>
      <w:r w:rsidR="00A876BA" w:rsidRPr="003753C8">
        <w:rPr>
          <w:rFonts w:asciiTheme="majorHAnsi" w:hAnsiTheme="majorHAnsi"/>
        </w:rPr>
        <w:t xml:space="preserve">Não se trata de pedido de assistência técnica para os bens objeto de comodato, mas, sim, de manutenção de prestação dos serviços </w:t>
      </w:r>
      <w:r w:rsidR="00C116A1" w:rsidRPr="003753C8">
        <w:rPr>
          <w:rFonts w:asciiTheme="majorHAnsi" w:hAnsiTheme="majorHAnsi"/>
        </w:rPr>
        <w:t xml:space="preserve">do </w:t>
      </w:r>
      <w:r w:rsidR="00A876BA" w:rsidRPr="003753C8">
        <w:rPr>
          <w:rFonts w:asciiTheme="majorHAnsi" w:hAnsiTheme="majorHAnsi"/>
        </w:rPr>
        <w:t>objeto do contrato.</w:t>
      </w:r>
      <w:r w:rsidRPr="003753C8">
        <w:rPr>
          <w:rFonts w:asciiTheme="majorHAnsi" w:hAnsiTheme="majorHAnsi"/>
        </w:rPr>
        <w:t xml:space="preserve"> </w:t>
      </w:r>
      <w:r w:rsidR="00EB6344" w:rsidRPr="000F7FC6">
        <w:rPr>
          <w:rFonts w:asciiTheme="majorHAnsi" w:hAnsiTheme="majorHAnsi"/>
        </w:rPr>
        <w:t>Ajusta-se o subitem 12.37 do Termo de Referência para não estipulação de prazo específico devido à assistência técnica ser de empresa terceira, contudo, deve-se ter à disposição o aparelho de reserva técnica para esses casos.</w:t>
      </w:r>
    </w:p>
    <w:p w14:paraId="6F9B74E2" w14:textId="77777777" w:rsidR="00F77ACF" w:rsidRPr="003753C8" w:rsidRDefault="00F77ACF" w:rsidP="001820F0">
      <w:pPr>
        <w:spacing w:line="360" w:lineRule="auto"/>
        <w:jc w:val="both"/>
        <w:rPr>
          <w:rFonts w:asciiTheme="majorHAnsi" w:hAnsiTheme="majorHAnsi"/>
          <w:color w:val="FF0000"/>
        </w:rPr>
      </w:pPr>
    </w:p>
    <w:p w14:paraId="39DFEE73" w14:textId="1E15CAC3" w:rsidR="00F77ACF" w:rsidRPr="003753C8" w:rsidRDefault="00F77ACF" w:rsidP="001820F0">
      <w:pPr>
        <w:pStyle w:val="Ttulo"/>
        <w:spacing w:before="2" w:after="2"/>
        <w:jc w:val="both"/>
        <w:rPr>
          <w:rFonts w:asciiTheme="majorHAnsi" w:hAnsiTheme="majorHAnsi"/>
          <w:sz w:val="24"/>
          <w:szCs w:val="24"/>
        </w:rPr>
      </w:pPr>
      <w:r w:rsidRPr="003753C8">
        <w:rPr>
          <w:rFonts w:asciiTheme="majorHAnsi" w:hAnsiTheme="majorHAnsi"/>
          <w:sz w:val="24"/>
          <w:szCs w:val="24"/>
        </w:rPr>
        <w:t xml:space="preserve">13. </w:t>
      </w:r>
      <w:r w:rsidR="00E46476" w:rsidRPr="003753C8">
        <w:rPr>
          <w:rFonts w:asciiTheme="majorHAnsi" w:hAnsiTheme="majorHAnsi"/>
          <w:sz w:val="24"/>
          <w:szCs w:val="24"/>
        </w:rPr>
        <w:t xml:space="preserve">Questionamento: </w:t>
      </w:r>
      <w:r w:rsidR="00E46476" w:rsidRPr="003753C8">
        <w:rPr>
          <w:rFonts w:asciiTheme="majorHAnsi" w:hAnsiTheme="majorHAnsi"/>
          <w:b w:val="0"/>
          <w:sz w:val="24"/>
          <w:szCs w:val="24"/>
        </w:rPr>
        <w:t xml:space="preserve">Componentes (aparelhos e chips - sim </w:t>
      </w:r>
      <w:proofErr w:type="spellStart"/>
      <w:r w:rsidR="00E46476" w:rsidRPr="003753C8">
        <w:rPr>
          <w:rFonts w:asciiTheme="majorHAnsi" w:hAnsiTheme="majorHAnsi"/>
          <w:b w:val="0"/>
          <w:sz w:val="24"/>
          <w:szCs w:val="24"/>
        </w:rPr>
        <w:t>cards</w:t>
      </w:r>
      <w:proofErr w:type="spellEnd"/>
      <w:r w:rsidR="00E46476" w:rsidRPr="003753C8">
        <w:rPr>
          <w:rFonts w:asciiTheme="majorHAnsi" w:hAnsiTheme="majorHAnsi"/>
          <w:b w:val="0"/>
          <w:sz w:val="24"/>
          <w:szCs w:val="24"/>
        </w:rPr>
        <w:t>) em reserva técnica - dispositivos de comunicação tipos I, III e IV. Percentual excessivamente alto.</w:t>
      </w:r>
    </w:p>
    <w:p w14:paraId="5ECB7E6D" w14:textId="77777777" w:rsidR="00F77ACF" w:rsidRPr="003753C8" w:rsidRDefault="00F77ACF" w:rsidP="001820F0">
      <w:pPr>
        <w:spacing w:line="360" w:lineRule="auto"/>
        <w:jc w:val="both"/>
        <w:rPr>
          <w:rFonts w:asciiTheme="majorHAnsi" w:hAnsiTheme="majorHAnsi"/>
          <w:color w:val="FF0000"/>
        </w:rPr>
      </w:pPr>
    </w:p>
    <w:p w14:paraId="576A3ED1" w14:textId="1E601505" w:rsidR="00F77ACF" w:rsidRPr="003753C8" w:rsidRDefault="00E46476" w:rsidP="001820F0">
      <w:pPr>
        <w:spacing w:line="360" w:lineRule="auto"/>
        <w:jc w:val="both"/>
        <w:rPr>
          <w:rFonts w:asciiTheme="majorHAnsi" w:hAnsiTheme="majorHAnsi"/>
        </w:rPr>
      </w:pPr>
      <w:r w:rsidRPr="003753C8">
        <w:rPr>
          <w:rFonts w:asciiTheme="majorHAnsi" w:hAnsiTheme="majorHAnsi"/>
          <w:b/>
        </w:rPr>
        <w:t>13. Resposta:</w:t>
      </w:r>
      <w:r w:rsidRPr="003753C8">
        <w:rPr>
          <w:rFonts w:asciiTheme="majorHAnsi" w:hAnsiTheme="majorHAnsi"/>
        </w:rPr>
        <w:t xml:space="preserve"> </w:t>
      </w:r>
      <w:r w:rsidR="00F77ACF" w:rsidRPr="003753C8">
        <w:rPr>
          <w:rFonts w:asciiTheme="majorHAnsi" w:hAnsiTheme="majorHAnsi"/>
        </w:rPr>
        <w:t>A quantidade no edital é adequada</w:t>
      </w:r>
      <w:r w:rsidRPr="003753C8">
        <w:rPr>
          <w:rFonts w:asciiTheme="majorHAnsi" w:hAnsiTheme="majorHAnsi"/>
        </w:rPr>
        <w:t xml:space="preserve"> as demandas da Administração</w:t>
      </w:r>
      <w:r w:rsidR="00F77ACF" w:rsidRPr="003753C8">
        <w:rPr>
          <w:rFonts w:asciiTheme="majorHAnsi" w:hAnsiTheme="majorHAnsi"/>
        </w:rPr>
        <w:t>,</w:t>
      </w:r>
      <w:r w:rsidRPr="003753C8">
        <w:rPr>
          <w:rFonts w:asciiTheme="majorHAnsi" w:hAnsiTheme="majorHAnsi"/>
        </w:rPr>
        <w:t xml:space="preserve"> ressaltando-se que o serviço é essencial e, por isso, necessita-se de dispositivos em reserva técnica. </w:t>
      </w:r>
      <w:r w:rsidR="00F77ACF" w:rsidRPr="003753C8">
        <w:rPr>
          <w:rFonts w:asciiTheme="majorHAnsi" w:hAnsiTheme="majorHAnsi"/>
        </w:rPr>
        <w:t xml:space="preserve"> </w:t>
      </w:r>
      <w:r w:rsidRPr="003753C8">
        <w:rPr>
          <w:rFonts w:asciiTheme="majorHAnsi" w:hAnsiTheme="majorHAnsi"/>
        </w:rPr>
        <w:t>Permanece-se não julgando “excessivamente alto” como explicitado pela licitante a quantidade em edital de 2 dispositivos de cada</w:t>
      </w:r>
      <w:r w:rsidR="00105B95" w:rsidRPr="003753C8">
        <w:rPr>
          <w:rFonts w:asciiTheme="majorHAnsi" w:hAnsiTheme="majorHAnsi"/>
        </w:rPr>
        <w:t xml:space="preserve"> tipo de dispositivo</w:t>
      </w:r>
      <w:r w:rsidRPr="003753C8">
        <w:rPr>
          <w:rFonts w:asciiTheme="majorHAnsi" w:hAnsiTheme="majorHAnsi"/>
        </w:rPr>
        <w:t>.</w:t>
      </w:r>
      <w:r w:rsidR="00C116A1" w:rsidRPr="003753C8">
        <w:rPr>
          <w:rFonts w:asciiTheme="majorHAnsi" w:hAnsiTheme="majorHAnsi"/>
        </w:rPr>
        <w:t xml:space="preserve"> Pauta-se a estimativa em contrato anterior já executado no CAU/RS.</w:t>
      </w:r>
    </w:p>
    <w:p w14:paraId="613ACAA9" w14:textId="77777777" w:rsidR="00D7264A" w:rsidRPr="003753C8" w:rsidRDefault="00D7264A" w:rsidP="00B14A1B">
      <w:pPr>
        <w:spacing w:line="360" w:lineRule="auto"/>
        <w:jc w:val="both"/>
        <w:rPr>
          <w:rFonts w:asciiTheme="majorHAnsi" w:hAnsiTheme="majorHAnsi"/>
          <w:color w:val="FF0000"/>
        </w:rPr>
      </w:pPr>
    </w:p>
    <w:p w14:paraId="277DA078" w14:textId="5DB0D6EC" w:rsidR="00D7264A" w:rsidRPr="003753C8" w:rsidRDefault="00D7264A" w:rsidP="001820F0">
      <w:pPr>
        <w:pStyle w:val="PPC"/>
        <w:spacing w:line="360" w:lineRule="auto"/>
        <w:ind w:firstLine="0"/>
        <w:rPr>
          <w:rFonts w:asciiTheme="majorHAnsi" w:hAnsiTheme="majorHAnsi"/>
          <w:szCs w:val="24"/>
        </w:rPr>
      </w:pPr>
      <w:r w:rsidRPr="003753C8">
        <w:rPr>
          <w:rFonts w:asciiTheme="majorHAnsi" w:hAnsiTheme="majorHAnsi"/>
          <w:b/>
          <w:szCs w:val="24"/>
        </w:rPr>
        <w:t>14.</w:t>
      </w:r>
      <w:r w:rsidR="00C116A1" w:rsidRPr="003753C8">
        <w:rPr>
          <w:rFonts w:asciiTheme="majorHAnsi" w:hAnsiTheme="majorHAnsi"/>
          <w:b/>
          <w:szCs w:val="24"/>
        </w:rPr>
        <w:t xml:space="preserve"> Questionamento: </w:t>
      </w:r>
      <w:r w:rsidR="00C116A1" w:rsidRPr="003753C8">
        <w:rPr>
          <w:rFonts w:asciiTheme="majorHAnsi" w:hAnsiTheme="majorHAnsi"/>
          <w:szCs w:val="24"/>
        </w:rPr>
        <w:t xml:space="preserve">Pagamento em conta bancária (ordem bancária) e prazo de vencimento da fatura em desacordo com a Resolução nº 632/2014 da Anatel. </w:t>
      </w:r>
    </w:p>
    <w:p w14:paraId="1981E4BA" w14:textId="77777777" w:rsidR="00D7264A" w:rsidRPr="003753C8" w:rsidRDefault="00D7264A" w:rsidP="001820F0">
      <w:pPr>
        <w:spacing w:line="360" w:lineRule="auto"/>
        <w:jc w:val="both"/>
        <w:rPr>
          <w:rFonts w:asciiTheme="majorHAnsi" w:hAnsiTheme="majorHAnsi"/>
          <w:color w:val="FF0000"/>
        </w:rPr>
      </w:pPr>
    </w:p>
    <w:p w14:paraId="4471BC08" w14:textId="7F2A6AED" w:rsidR="008756C4" w:rsidRPr="003753C8" w:rsidRDefault="00C116A1" w:rsidP="001820F0">
      <w:pPr>
        <w:spacing w:line="360" w:lineRule="auto"/>
        <w:jc w:val="both"/>
        <w:rPr>
          <w:rFonts w:asciiTheme="majorHAnsi" w:hAnsiTheme="majorHAnsi"/>
          <w:b/>
        </w:rPr>
      </w:pPr>
      <w:r w:rsidRPr="000F7FC6">
        <w:rPr>
          <w:rFonts w:asciiTheme="majorHAnsi" w:hAnsiTheme="majorHAnsi"/>
          <w:b/>
        </w:rPr>
        <w:lastRenderedPageBreak/>
        <w:t>14. Resposta:</w:t>
      </w:r>
      <w:r w:rsidRPr="000F7FC6">
        <w:rPr>
          <w:rFonts w:asciiTheme="majorHAnsi" w:hAnsiTheme="majorHAnsi"/>
        </w:rPr>
        <w:t xml:space="preserve"> Considera-se plausível o argumento da licitante de pagamento por meio de fatura e não nota fiscal, portanto, serão efetuados os ajustes no edital.</w:t>
      </w:r>
    </w:p>
    <w:p w14:paraId="282EEEA9" w14:textId="77777777" w:rsidR="008756C4" w:rsidRPr="003753C8" w:rsidRDefault="008756C4" w:rsidP="001820F0">
      <w:pPr>
        <w:spacing w:line="360" w:lineRule="auto"/>
        <w:jc w:val="both"/>
        <w:rPr>
          <w:rFonts w:asciiTheme="majorHAnsi" w:hAnsiTheme="majorHAnsi"/>
          <w:color w:val="FF0000"/>
        </w:rPr>
      </w:pPr>
    </w:p>
    <w:p w14:paraId="6303EDCA" w14:textId="39FCD3F5" w:rsidR="00C116A1" w:rsidRPr="003753C8" w:rsidRDefault="008756C4" w:rsidP="001820F0">
      <w:pPr>
        <w:pStyle w:val="PPC"/>
        <w:spacing w:line="360" w:lineRule="auto"/>
        <w:ind w:firstLine="0"/>
        <w:rPr>
          <w:rFonts w:asciiTheme="majorHAnsi" w:hAnsiTheme="majorHAnsi"/>
          <w:szCs w:val="24"/>
        </w:rPr>
      </w:pPr>
      <w:r w:rsidRPr="003753C8">
        <w:rPr>
          <w:rFonts w:asciiTheme="majorHAnsi" w:hAnsiTheme="majorHAnsi"/>
          <w:b/>
          <w:szCs w:val="24"/>
        </w:rPr>
        <w:t>15.</w:t>
      </w:r>
      <w:r w:rsidR="00C116A1" w:rsidRPr="003753C8">
        <w:rPr>
          <w:rFonts w:asciiTheme="majorHAnsi" w:hAnsiTheme="majorHAnsi"/>
          <w:b/>
          <w:szCs w:val="24"/>
        </w:rPr>
        <w:t xml:space="preserve"> Questionamento:</w:t>
      </w:r>
      <w:r w:rsidRPr="003753C8">
        <w:rPr>
          <w:rFonts w:asciiTheme="majorHAnsi" w:hAnsiTheme="majorHAnsi"/>
          <w:b/>
          <w:szCs w:val="24"/>
        </w:rPr>
        <w:t xml:space="preserve"> </w:t>
      </w:r>
      <w:r w:rsidR="00C116A1" w:rsidRPr="003753C8">
        <w:rPr>
          <w:rFonts w:asciiTheme="majorHAnsi" w:hAnsiTheme="majorHAnsi"/>
          <w:szCs w:val="24"/>
        </w:rPr>
        <w:t>Esclarecimento atinente à descrição da solução. Dúvida de pontos específico envoltos à estruturação da proposta como instrumento hábil para viabilizar a regular disputa e adjudicação do objeto. Pontos questionados:</w:t>
      </w:r>
    </w:p>
    <w:p w14:paraId="46AB7037" w14:textId="2B971803" w:rsidR="00C116A1" w:rsidRPr="003753C8" w:rsidRDefault="00C116A1" w:rsidP="001820F0">
      <w:pPr>
        <w:pStyle w:val="PPC"/>
        <w:spacing w:line="360" w:lineRule="auto"/>
        <w:ind w:firstLine="0"/>
        <w:rPr>
          <w:rFonts w:asciiTheme="majorHAnsi" w:hAnsiTheme="majorHAnsi"/>
          <w:szCs w:val="24"/>
        </w:rPr>
      </w:pPr>
      <w:r w:rsidRPr="003753C8">
        <w:rPr>
          <w:rFonts w:asciiTheme="majorHAnsi" w:hAnsiTheme="majorHAnsi"/>
          <w:szCs w:val="24"/>
        </w:rPr>
        <w:t>a) Da necessidade de troca de aparelhos quando o prazo de renovação contratual for inferior a 12 meses. Argumenta desequilíbrio econômico-financeiro se seguimento do proposto.</w:t>
      </w:r>
    </w:p>
    <w:p w14:paraId="75107D0B" w14:textId="793A6776" w:rsidR="00C116A1" w:rsidRPr="003753C8" w:rsidRDefault="00C116A1" w:rsidP="001820F0">
      <w:pPr>
        <w:pStyle w:val="PPC"/>
        <w:spacing w:line="360" w:lineRule="auto"/>
        <w:ind w:firstLine="0"/>
        <w:rPr>
          <w:rFonts w:asciiTheme="majorHAnsi" w:hAnsiTheme="majorHAnsi"/>
          <w:szCs w:val="24"/>
        </w:rPr>
      </w:pPr>
      <w:r w:rsidRPr="003753C8">
        <w:rPr>
          <w:rFonts w:asciiTheme="majorHAnsi" w:hAnsiTheme="majorHAnsi"/>
          <w:szCs w:val="24"/>
        </w:rPr>
        <w:t xml:space="preserve">b) </w:t>
      </w:r>
      <w:r w:rsidR="002E6AC5" w:rsidRPr="003753C8">
        <w:rPr>
          <w:rFonts w:asciiTheme="majorHAnsi" w:hAnsiTheme="majorHAnsi"/>
          <w:szCs w:val="24"/>
        </w:rPr>
        <w:t>Possibilidade de suporte para instalação de dispositivos e softwares via atendimento telefônico.</w:t>
      </w:r>
    </w:p>
    <w:p w14:paraId="65DB015C" w14:textId="7545DC70" w:rsidR="008756C4" w:rsidRPr="003753C8" w:rsidRDefault="008E46D4" w:rsidP="001820F0">
      <w:pPr>
        <w:spacing w:line="360" w:lineRule="auto"/>
        <w:jc w:val="both"/>
        <w:rPr>
          <w:rFonts w:asciiTheme="majorHAnsi" w:hAnsiTheme="majorHAnsi"/>
        </w:rPr>
      </w:pPr>
      <w:r w:rsidRPr="003753C8">
        <w:rPr>
          <w:rFonts w:asciiTheme="majorHAnsi" w:hAnsiTheme="majorHAnsi"/>
        </w:rPr>
        <w:t>c) Possibilidade de atendimento por “</w:t>
      </w:r>
      <w:proofErr w:type="spellStart"/>
      <w:r w:rsidRPr="003753C8">
        <w:rPr>
          <w:rFonts w:asciiTheme="majorHAnsi" w:hAnsiTheme="majorHAnsi"/>
        </w:rPr>
        <w:t>call</w:t>
      </w:r>
      <w:proofErr w:type="spellEnd"/>
      <w:r w:rsidRPr="003753C8">
        <w:rPr>
          <w:rFonts w:asciiTheme="majorHAnsi" w:hAnsiTheme="majorHAnsi"/>
        </w:rPr>
        <w:t xml:space="preserve"> center” nos momentos em que a </w:t>
      </w:r>
      <w:proofErr w:type="gramStart"/>
      <w:r w:rsidRPr="003753C8">
        <w:rPr>
          <w:rFonts w:asciiTheme="majorHAnsi" w:hAnsiTheme="majorHAnsi"/>
        </w:rPr>
        <w:t>consultor(</w:t>
      </w:r>
      <w:proofErr w:type="gramEnd"/>
      <w:r w:rsidRPr="003753C8">
        <w:rPr>
          <w:rFonts w:asciiTheme="majorHAnsi" w:hAnsiTheme="majorHAnsi"/>
        </w:rPr>
        <w:t>a) designado(a) pela empresa não estiver disponível, visto que trabalham em horário comercial e não 24</w:t>
      </w:r>
      <w:r w:rsidR="001820F0" w:rsidRPr="003753C8">
        <w:rPr>
          <w:rFonts w:asciiTheme="majorHAnsi" w:hAnsiTheme="majorHAnsi"/>
        </w:rPr>
        <w:t xml:space="preserve"> (vinte e quatro) </w:t>
      </w:r>
      <w:r w:rsidRPr="003753C8">
        <w:rPr>
          <w:rFonts w:asciiTheme="majorHAnsi" w:hAnsiTheme="majorHAnsi"/>
        </w:rPr>
        <w:t>h</w:t>
      </w:r>
      <w:r w:rsidR="001820F0" w:rsidRPr="003753C8">
        <w:rPr>
          <w:rFonts w:asciiTheme="majorHAnsi" w:hAnsiTheme="majorHAnsi"/>
        </w:rPr>
        <w:t>oras</w:t>
      </w:r>
      <w:r w:rsidRPr="003753C8">
        <w:rPr>
          <w:rFonts w:asciiTheme="majorHAnsi" w:hAnsiTheme="majorHAnsi"/>
        </w:rPr>
        <w:t>.</w:t>
      </w:r>
    </w:p>
    <w:p w14:paraId="3C1830C2" w14:textId="5416BC88" w:rsidR="001820F0" w:rsidRPr="003753C8" w:rsidRDefault="001820F0" w:rsidP="001820F0">
      <w:pPr>
        <w:spacing w:line="360" w:lineRule="auto"/>
        <w:jc w:val="both"/>
        <w:rPr>
          <w:rFonts w:asciiTheme="majorHAnsi" w:hAnsiTheme="majorHAnsi"/>
        </w:rPr>
      </w:pPr>
      <w:proofErr w:type="gramStart"/>
      <w:r w:rsidRPr="003753C8">
        <w:rPr>
          <w:rFonts w:asciiTheme="majorHAnsi" w:hAnsiTheme="majorHAnsi"/>
        </w:rPr>
        <w:t xml:space="preserve">d) </w:t>
      </w:r>
      <w:r w:rsidR="00435FDF" w:rsidRPr="003753C8">
        <w:rPr>
          <w:rFonts w:asciiTheme="majorHAnsi" w:hAnsiTheme="majorHAnsi"/>
        </w:rPr>
        <w:t>Em</w:t>
      </w:r>
      <w:proofErr w:type="gramEnd"/>
      <w:r w:rsidR="00435FDF" w:rsidRPr="003753C8">
        <w:rPr>
          <w:rFonts w:asciiTheme="majorHAnsi" w:hAnsiTheme="majorHAnsi"/>
        </w:rPr>
        <w:t xml:space="preserve"> relação aos </w:t>
      </w:r>
      <w:r w:rsidR="00435FDF" w:rsidRPr="003753C8">
        <w:rPr>
          <w:rFonts w:asciiTheme="majorHAnsi" w:eastAsia="Times New Roman" w:hAnsiTheme="majorHAnsi"/>
          <w:snapToGrid w:val="0"/>
        </w:rPr>
        <w:t>testes de verificação da qualidade de transmissão, a licitante afirma que caso algum problema seja detectado pela contratante, esta deverá abrir um chamado na consultoria de relacionamento para solução do problema.</w:t>
      </w:r>
    </w:p>
    <w:p w14:paraId="2CF64924" w14:textId="77777777" w:rsidR="008E46D4" w:rsidRPr="003753C8" w:rsidRDefault="008E46D4" w:rsidP="00B14A1B">
      <w:pPr>
        <w:spacing w:line="360" w:lineRule="auto"/>
        <w:jc w:val="both"/>
        <w:rPr>
          <w:rFonts w:asciiTheme="majorHAnsi" w:hAnsiTheme="majorHAnsi"/>
          <w:color w:val="FF0000"/>
        </w:rPr>
      </w:pPr>
    </w:p>
    <w:p w14:paraId="526DF7E1" w14:textId="57AD38CF" w:rsidR="00A876BA" w:rsidRPr="00F16C4F" w:rsidRDefault="00C116A1" w:rsidP="00B14A1B">
      <w:pPr>
        <w:spacing w:line="360" w:lineRule="auto"/>
        <w:jc w:val="both"/>
        <w:rPr>
          <w:rFonts w:asciiTheme="majorHAnsi" w:hAnsiTheme="majorHAnsi"/>
        </w:rPr>
      </w:pPr>
      <w:r w:rsidRPr="003753C8">
        <w:rPr>
          <w:rFonts w:asciiTheme="majorHAnsi" w:hAnsiTheme="majorHAnsi"/>
          <w:b/>
        </w:rPr>
        <w:t xml:space="preserve">15. </w:t>
      </w:r>
      <w:r w:rsidRPr="00F16C4F">
        <w:rPr>
          <w:rFonts w:asciiTheme="majorHAnsi" w:hAnsiTheme="majorHAnsi"/>
          <w:b/>
        </w:rPr>
        <w:t>Resposta:</w:t>
      </w:r>
      <w:r w:rsidRPr="00F16C4F">
        <w:rPr>
          <w:rFonts w:asciiTheme="majorHAnsi" w:hAnsiTheme="majorHAnsi"/>
        </w:rPr>
        <w:t xml:space="preserve"> a) </w:t>
      </w:r>
      <w:r w:rsidR="00A876BA" w:rsidRPr="00F16C4F">
        <w:rPr>
          <w:rFonts w:asciiTheme="majorHAnsi" w:hAnsiTheme="majorHAnsi"/>
        </w:rPr>
        <w:t xml:space="preserve">O </w:t>
      </w:r>
      <w:r w:rsidRPr="00F16C4F">
        <w:rPr>
          <w:rFonts w:asciiTheme="majorHAnsi" w:hAnsiTheme="majorHAnsi"/>
        </w:rPr>
        <w:t>sub</w:t>
      </w:r>
      <w:r w:rsidR="00A876BA" w:rsidRPr="00F16C4F">
        <w:rPr>
          <w:rFonts w:asciiTheme="majorHAnsi" w:hAnsiTheme="majorHAnsi"/>
        </w:rPr>
        <w:t xml:space="preserve">item 5.19 </w:t>
      </w:r>
      <w:r w:rsidRPr="00F16C4F">
        <w:rPr>
          <w:rFonts w:asciiTheme="majorHAnsi" w:hAnsiTheme="majorHAnsi"/>
        </w:rPr>
        <w:t xml:space="preserve">do Termo de Referência </w:t>
      </w:r>
      <w:r w:rsidR="00A876BA" w:rsidRPr="00F16C4F">
        <w:rPr>
          <w:rFonts w:asciiTheme="majorHAnsi" w:hAnsiTheme="majorHAnsi"/>
        </w:rPr>
        <w:t>será ajustado para o intervalo de 20 meses</w:t>
      </w:r>
      <w:r w:rsidRPr="00F16C4F">
        <w:rPr>
          <w:rFonts w:asciiTheme="majorHAnsi" w:hAnsiTheme="majorHAnsi"/>
        </w:rPr>
        <w:t>, conforme consta no subitem 20.1 da Vigência do Contrato</w:t>
      </w:r>
      <w:r w:rsidR="00A876BA" w:rsidRPr="00F16C4F">
        <w:rPr>
          <w:rFonts w:asciiTheme="majorHAnsi" w:hAnsiTheme="majorHAnsi"/>
        </w:rPr>
        <w:t>. Tal</w:t>
      </w:r>
      <w:r w:rsidR="00A876BA" w:rsidRPr="003753C8">
        <w:rPr>
          <w:rFonts w:asciiTheme="majorHAnsi" w:hAnsiTheme="majorHAnsi"/>
        </w:rPr>
        <w:t xml:space="preserve"> </w:t>
      </w:r>
      <w:r w:rsidRPr="003753C8">
        <w:rPr>
          <w:rFonts w:asciiTheme="majorHAnsi" w:hAnsiTheme="majorHAnsi"/>
        </w:rPr>
        <w:t xml:space="preserve">subitem é concernente à renovação e não redução da vigência, sendo a porcentagem estipulada adequada e não danosa a empresa contratada, justamente por estipular um máximo de </w:t>
      </w:r>
      <w:r w:rsidRPr="00F16C4F">
        <w:rPr>
          <w:rFonts w:asciiTheme="majorHAnsi" w:hAnsiTheme="majorHAnsi"/>
        </w:rPr>
        <w:t>trocas de aparelhos quando</w:t>
      </w:r>
      <w:r w:rsidR="002E6AC5" w:rsidRPr="00F16C4F">
        <w:rPr>
          <w:rFonts w:asciiTheme="majorHAnsi" w:hAnsiTheme="majorHAnsi"/>
        </w:rPr>
        <w:t xml:space="preserve"> da</w:t>
      </w:r>
      <w:r w:rsidRPr="00F16C4F">
        <w:rPr>
          <w:rFonts w:asciiTheme="majorHAnsi" w:hAnsiTheme="majorHAnsi"/>
        </w:rPr>
        <w:t xml:space="preserve"> renovação contratual de menor vigência.</w:t>
      </w:r>
    </w:p>
    <w:p w14:paraId="5FCB5CC3" w14:textId="7F04727E" w:rsidR="008756C4" w:rsidRPr="00F16C4F" w:rsidRDefault="002E6AC5" w:rsidP="00B14A1B">
      <w:pPr>
        <w:spacing w:line="360" w:lineRule="auto"/>
        <w:jc w:val="both"/>
        <w:rPr>
          <w:rFonts w:asciiTheme="majorHAnsi" w:hAnsiTheme="majorHAnsi"/>
        </w:rPr>
      </w:pPr>
      <w:proofErr w:type="gramStart"/>
      <w:r w:rsidRPr="00F16C4F">
        <w:rPr>
          <w:rFonts w:asciiTheme="majorHAnsi" w:hAnsiTheme="majorHAnsi"/>
        </w:rPr>
        <w:t xml:space="preserve">b) </w:t>
      </w:r>
      <w:r w:rsidR="00435FDF" w:rsidRPr="00F16C4F">
        <w:rPr>
          <w:rFonts w:asciiTheme="majorHAnsi" w:hAnsiTheme="majorHAnsi"/>
        </w:rPr>
        <w:t>Será</w:t>
      </w:r>
      <w:proofErr w:type="gramEnd"/>
      <w:r w:rsidR="00435FDF" w:rsidRPr="00F16C4F">
        <w:rPr>
          <w:rFonts w:asciiTheme="majorHAnsi" w:hAnsiTheme="majorHAnsi"/>
        </w:rPr>
        <w:t xml:space="preserve"> incluída</w:t>
      </w:r>
      <w:r w:rsidRPr="00F16C4F">
        <w:rPr>
          <w:rFonts w:asciiTheme="majorHAnsi" w:hAnsiTheme="majorHAnsi"/>
        </w:rPr>
        <w:t xml:space="preserve"> a possibilidade de suporte para instalação de dispositivos via atendimento telefônico, não excluindo-se se necessário o atendimento pela licitante no espaço do CAU/RS em caso de não soluç</w:t>
      </w:r>
      <w:r w:rsidR="008E46D4" w:rsidRPr="00F16C4F">
        <w:rPr>
          <w:rFonts w:asciiTheme="majorHAnsi" w:hAnsiTheme="majorHAnsi"/>
        </w:rPr>
        <w:t>ão via telefone.</w:t>
      </w:r>
    </w:p>
    <w:p w14:paraId="5F590649" w14:textId="2C220A17" w:rsidR="00C17846" w:rsidRPr="003753C8" w:rsidRDefault="008E46D4" w:rsidP="00B14A1B">
      <w:pPr>
        <w:spacing w:line="360" w:lineRule="auto"/>
        <w:jc w:val="both"/>
        <w:rPr>
          <w:rFonts w:asciiTheme="majorHAnsi" w:hAnsiTheme="majorHAnsi"/>
        </w:rPr>
      </w:pPr>
      <w:r w:rsidRPr="00F16C4F">
        <w:rPr>
          <w:rFonts w:asciiTheme="majorHAnsi" w:hAnsiTheme="majorHAnsi"/>
        </w:rPr>
        <w:t>c) Considera-se plausível o argumento da licitante, para tanto serão feitos os devidos ajustes no edital de forma a contemplar o “</w:t>
      </w:r>
      <w:proofErr w:type="spellStart"/>
      <w:r w:rsidRPr="00F16C4F">
        <w:rPr>
          <w:rFonts w:asciiTheme="majorHAnsi" w:hAnsiTheme="majorHAnsi"/>
        </w:rPr>
        <w:t>call</w:t>
      </w:r>
      <w:proofErr w:type="spellEnd"/>
      <w:r w:rsidRPr="00F16C4F">
        <w:rPr>
          <w:rFonts w:asciiTheme="majorHAnsi" w:hAnsiTheme="majorHAnsi"/>
        </w:rPr>
        <w:t xml:space="preserve"> center” quando necessário o contato fora do horário comercial.</w:t>
      </w:r>
    </w:p>
    <w:p w14:paraId="074B9077" w14:textId="51C85BAB" w:rsidR="00435FDF" w:rsidRPr="003753C8" w:rsidRDefault="00435FDF" w:rsidP="00435FDF">
      <w:pPr>
        <w:autoSpaceDE w:val="0"/>
        <w:autoSpaceDN w:val="0"/>
        <w:spacing w:line="360" w:lineRule="auto"/>
        <w:jc w:val="both"/>
        <w:rPr>
          <w:rFonts w:asciiTheme="majorHAnsi" w:hAnsiTheme="majorHAnsi"/>
        </w:rPr>
      </w:pPr>
      <w:r w:rsidRPr="003753C8">
        <w:rPr>
          <w:rFonts w:asciiTheme="majorHAnsi" w:hAnsiTheme="majorHAnsi"/>
        </w:rPr>
        <w:t xml:space="preserve">d) O subitem 14.4 do Termo de Referência aborda sobre testes de verificação de qualidade, ou seja, como forma de prevenir problemas. Assim que, se instalado o problema a </w:t>
      </w:r>
      <w:r w:rsidRPr="003753C8">
        <w:rPr>
          <w:rFonts w:asciiTheme="majorHAnsi" w:hAnsiTheme="majorHAnsi"/>
        </w:rPr>
        <w:lastRenderedPageBreak/>
        <w:t xml:space="preserve">contratante irá buscar a consultoria de relacionamento para solução. </w:t>
      </w:r>
      <w:r w:rsidRPr="003753C8">
        <w:rPr>
          <w:rFonts w:asciiTheme="majorHAnsi" w:hAnsiTheme="majorHAnsi"/>
          <w:lang w:eastAsia="pt-BR"/>
        </w:rPr>
        <w:t xml:space="preserve">A necessidade de apontar problemas nos serviços prestados mediante a abertura de chamados não se confunde com as obrigações da Contratada de cumprir os requisitos de qualidade estipulados pela Anatel, dentre os quais se destaca, nesse item, a imperiosidade de realizar testes de </w:t>
      </w:r>
      <w:r w:rsidRPr="003753C8">
        <w:rPr>
          <w:rFonts w:asciiTheme="majorHAnsi" w:hAnsiTheme="majorHAnsi"/>
        </w:rPr>
        <w:t xml:space="preserve">verificação de qualidade.  </w:t>
      </w:r>
      <w:r w:rsidRPr="00F16C4F">
        <w:rPr>
          <w:rFonts w:asciiTheme="majorHAnsi" w:hAnsiTheme="majorHAnsi"/>
        </w:rPr>
        <w:t>Dessa forma, não se exclui o item 14.4 do Edital, mas se acrescentará um subitem específico para os casos problemas instalados e sua solução, conforme indicação da licitante.</w:t>
      </w:r>
    </w:p>
    <w:p w14:paraId="457EC8AE" w14:textId="77777777" w:rsidR="00C17846" w:rsidRPr="003753C8" w:rsidRDefault="00C17846" w:rsidP="00C17846">
      <w:pPr>
        <w:rPr>
          <w:rFonts w:asciiTheme="majorHAnsi" w:eastAsia="Times New Roman" w:hAnsiTheme="majorHAnsi"/>
          <w:snapToGrid w:val="0"/>
          <w:color w:val="FF0000"/>
        </w:rPr>
      </w:pPr>
    </w:p>
    <w:p w14:paraId="08F76F1F" w14:textId="27A9D7B6" w:rsidR="00C17846" w:rsidRPr="003753C8" w:rsidRDefault="00C17846" w:rsidP="001820F0">
      <w:pPr>
        <w:pStyle w:val="PPC"/>
        <w:spacing w:line="360" w:lineRule="auto"/>
        <w:ind w:firstLine="0"/>
        <w:rPr>
          <w:rFonts w:asciiTheme="majorHAnsi" w:hAnsiTheme="majorHAnsi"/>
          <w:szCs w:val="24"/>
        </w:rPr>
      </w:pPr>
      <w:r w:rsidRPr="003753C8">
        <w:rPr>
          <w:rFonts w:asciiTheme="majorHAnsi" w:hAnsiTheme="majorHAnsi"/>
          <w:b/>
          <w:szCs w:val="24"/>
        </w:rPr>
        <w:t>16.</w:t>
      </w:r>
      <w:r w:rsidR="00A776F0" w:rsidRPr="003753C8">
        <w:rPr>
          <w:rFonts w:asciiTheme="majorHAnsi" w:hAnsiTheme="majorHAnsi"/>
          <w:b/>
          <w:szCs w:val="24"/>
        </w:rPr>
        <w:t xml:space="preserve"> Questionamento:</w:t>
      </w:r>
      <w:r w:rsidRPr="003753C8">
        <w:rPr>
          <w:rFonts w:asciiTheme="majorHAnsi" w:hAnsiTheme="majorHAnsi"/>
          <w:b/>
          <w:szCs w:val="24"/>
        </w:rPr>
        <w:t xml:space="preserve"> </w:t>
      </w:r>
      <w:r w:rsidR="00A776F0" w:rsidRPr="003753C8">
        <w:rPr>
          <w:rFonts w:asciiTheme="majorHAnsi" w:hAnsiTheme="majorHAnsi"/>
          <w:szCs w:val="24"/>
        </w:rPr>
        <w:t>Prazo exíguo para assinatura do termo de contrato. Relata que o edital obriga a licitante a assinar o contrato na sede do CAU/</w:t>
      </w:r>
      <w:r w:rsidR="001820F0" w:rsidRPr="003753C8">
        <w:rPr>
          <w:rFonts w:asciiTheme="majorHAnsi" w:hAnsiTheme="majorHAnsi"/>
          <w:szCs w:val="24"/>
        </w:rPr>
        <w:t>RS e que o prazo para assinatura é insuficiente</w:t>
      </w:r>
    </w:p>
    <w:p w14:paraId="176EB3FC" w14:textId="77777777" w:rsidR="00C17846" w:rsidRPr="003753C8" w:rsidRDefault="00C17846" w:rsidP="00C17846">
      <w:pPr>
        <w:rPr>
          <w:rFonts w:asciiTheme="majorHAnsi" w:eastAsia="Times New Roman" w:hAnsiTheme="majorHAnsi"/>
          <w:snapToGrid w:val="0"/>
          <w:color w:val="FF0000"/>
        </w:rPr>
      </w:pPr>
    </w:p>
    <w:p w14:paraId="6DB28B06" w14:textId="77777777" w:rsidR="001820F0" w:rsidRPr="003753C8" w:rsidRDefault="00A776F0" w:rsidP="001820F0">
      <w:pPr>
        <w:spacing w:line="360" w:lineRule="auto"/>
        <w:jc w:val="both"/>
        <w:rPr>
          <w:rFonts w:asciiTheme="majorHAnsi" w:eastAsia="Times New Roman" w:hAnsiTheme="majorHAnsi"/>
          <w:snapToGrid w:val="0"/>
        </w:rPr>
      </w:pPr>
      <w:r w:rsidRPr="003753C8">
        <w:rPr>
          <w:rFonts w:asciiTheme="majorHAnsi" w:eastAsia="Times New Roman" w:hAnsiTheme="majorHAnsi"/>
          <w:b/>
          <w:snapToGrid w:val="0"/>
        </w:rPr>
        <w:t>16. Resposta</w:t>
      </w:r>
      <w:r w:rsidRPr="003753C8">
        <w:rPr>
          <w:rFonts w:asciiTheme="majorHAnsi" w:eastAsia="Times New Roman" w:hAnsiTheme="majorHAnsi"/>
          <w:snapToGrid w:val="0"/>
        </w:rPr>
        <w:t>: O subitem 13.1 do Edital não menciona a presença física de representantes da licitante, indica apenas que o contrato deve ser assinado assim que o licitante for convocado</w:t>
      </w:r>
      <w:r w:rsidR="001820F0" w:rsidRPr="003753C8">
        <w:rPr>
          <w:rFonts w:asciiTheme="majorHAnsi" w:eastAsia="Times New Roman" w:hAnsiTheme="majorHAnsi"/>
          <w:snapToGrid w:val="0"/>
        </w:rPr>
        <w:t xml:space="preserve"> a assinar e não a comparecer na sede do CAU/RS</w:t>
      </w:r>
      <w:r w:rsidRPr="003753C8">
        <w:rPr>
          <w:rFonts w:asciiTheme="majorHAnsi" w:eastAsia="Times New Roman" w:hAnsiTheme="majorHAnsi"/>
          <w:snapToGrid w:val="0"/>
        </w:rPr>
        <w:t>.</w:t>
      </w:r>
      <w:r w:rsidR="001820F0" w:rsidRPr="003753C8">
        <w:rPr>
          <w:rFonts w:asciiTheme="majorHAnsi" w:eastAsia="Times New Roman" w:hAnsiTheme="majorHAnsi"/>
          <w:snapToGrid w:val="0"/>
        </w:rPr>
        <w:t xml:space="preserve"> Os documentos para assinatura são normalmente enviados por correio. </w:t>
      </w:r>
    </w:p>
    <w:p w14:paraId="02980CCC" w14:textId="33C23036" w:rsidR="00C17846" w:rsidRPr="003753C8" w:rsidRDefault="001820F0" w:rsidP="001820F0">
      <w:pPr>
        <w:spacing w:line="360" w:lineRule="auto"/>
        <w:ind w:firstLine="720"/>
        <w:jc w:val="both"/>
        <w:rPr>
          <w:rFonts w:asciiTheme="majorHAnsi" w:eastAsia="Times New Roman" w:hAnsiTheme="majorHAnsi"/>
          <w:snapToGrid w:val="0"/>
        </w:rPr>
      </w:pPr>
      <w:r w:rsidRPr="003753C8">
        <w:rPr>
          <w:rFonts w:asciiTheme="majorHAnsi" w:eastAsia="Times New Roman" w:hAnsiTheme="majorHAnsi"/>
          <w:snapToGrid w:val="0"/>
        </w:rPr>
        <w:t>O subitem 13.3 ainda coloca claramente que “</w:t>
      </w:r>
      <w:r w:rsidRPr="003753C8">
        <w:rPr>
          <w:rFonts w:asciiTheme="majorHAnsi" w:eastAsia="Times New Roman" w:hAnsiTheme="majorHAnsi"/>
          <w:snapToGrid w:val="0"/>
          <w:u w:val="single"/>
        </w:rPr>
        <w:t>a</w:t>
      </w:r>
      <w:r w:rsidR="00C17846" w:rsidRPr="003753C8">
        <w:rPr>
          <w:rFonts w:asciiTheme="majorHAnsi" w:eastAsia="Times New Roman" w:hAnsiTheme="majorHAnsi"/>
          <w:snapToGrid w:val="0"/>
          <w:u w:val="single"/>
        </w:rPr>
        <w:t>lternativamente</w:t>
      </w:r>
      <w:r w:rsidR="00C17846" w:rsidRPr="003753C8">
        <w:rPr>
          <w:rFonts w:asciiTheme="majorHAnsi" w:eastAsia="Times New Roman" w:hAnsiTheme="majorHAnsi"/>
          <w:snapToGrid w:val="0"/>
        </w:rPr>
        <w:t xml:space="preserve"> à convocação para comparecer perante o órgão ou entidade para a assinatura do Termo de Contrato ou aceite do instrumento equivalente, a Administração poderá encaminhá-lo para assinatura ou aceite do adjudicatário, mediante correspondência postal com aviso de recebimento (AR) ou meio eletrônico, para que seja assinado ou aceito no prazo de 5 (cinco) dias, a contar da data de seu recebimento</w:t>
      </w:r>
      <w:r w:rsidRPr="003753C8">
        <w:rPr>
          <w:rFonts w:asciiTheme="majorHAnsi" w:eastAsia="Times New Roman" w:hAnsiTheme="majorHAnsi"/>
          <w:snapToGrid w:val="0"/>
        </w:rPr>
        <w:t>”, assim, não é obrigatório o comparecimento da licitante na sede do CAU/RS.</w:t>
      </w:r>
    </w:p>
    <w:p w14:paraId="7E17EEB2" w14:textId="61526F61" w:rsidR="001820F0" w:rsidRPr="003753C8" w:rsidRDefault="001820F0" w:rsidP="001820F0">
      <w:pPr>
        <w:spacing w:line="360" w:lineRule="auto"/>
        <w:ind w:firstLine="720"/>
        <w:jc w:val="both"/>
        <w:rPr>
          <w:rFonts w:asciiTheme="majorHAnsi" w:hAnsiTheme="majorHAnsi"/>
        </w:rPr>
      </w:pPr>
      <w:r w:rsidRPr="003753C8">
        <w:rPr>
          <w:rFonts w:asciiTheme="majorHAnsi" w:hAnsiTheme="majorHAnsi"/>
        </w:rPr>
        <w:t>Item 13.4 do Edital prevê que o prazo para assinatura do contrato pode ser prorrogável se justificado pelo adjudicatário, não havendo necessária a modificação deste ponto no que tange ao prazo especificado de 5 (cinco) dias, o qual a Administração julga suficiente.</w:t>
      </w:r>
    </w:p>
    <w:p w14:paraId="2714BAA1" w14:textId="77777777" w:rsidR="000A763D" w:rsidRDefault="000A763D" w:rsidP="00A9695A">
      <w:pPr>
        <w:spacing w:line="360" w:lineRule="auto"/>
        <w:jc w:val="right"/>
        <w:rPr>
          <w:rFonts w:asciiTheme="majorHAnsi" w:eastAsia="Times New Roman" w:hAnsiTheme="majorHAnsi"/>
          <w:snapToGrid w:val="0"/>
        </w:rPr>
      </w:pPr>
    </w:p>
    <w:p w14:paraId="48D28481" w14:textId="5A48762B" w:rsidR="003753C8" w:rsidRDefault="00A9695A" w:rsidP="00A9695A">
      <w:pPr>
        <w:spacing w:line="360" w:lineRule="auto"/>
        <w:jc w:val="right"/>
        <w:rPr>
          <w:rFonts w:asciiTheme="majorHAnsi" w:eastAsia="Times New Roman" w:hAnsiTheme="majorHAnsi"/>
          <w:snapToGrid w:val="0"/>
        </w:rPr>
      </w:pPr>
      <w:r>
        <w:rPr>
          <w:rFonts w:asciiTheme="majorHAnsi" w:eastAsia="Times New Roman" w:hAnsiTheme="majorHAnsi"/>
          <w:snapToGrid w:val="0"/>
        </w:rPr>
        <w:t>Porto Alegre, 18 de outubro de 2016</w:t>
      </w:r>
    </w:p>
    <w:p w14:paraId="4AB9D5B3" w14:textId="77777777" w:rsidR="000A763D" w:rsidRDefault="000A763D" w:rsidP="00A9695A">
      <w:pPr>
        <w:jc w:val="center"/>
        <w:rPr>
          <w:rFonts w:asciiTheme="majorHAnsi" w:eastAsia="Times New Roman" w:hAnsiTheme="majorHAnsi"/>
          <w:b/>
          <w:snapToGrid w:val="0"/>
        </w:rPr>
      </w:pPr>
    </w:p>
    <w:p w14:paraId="5261C67D" w14:textId="77777777" w:rsidR="00A9695A" w:rsidRPr="00A9695A" w:rsidRDefault="00A9695A" w:rsidP="00A9695A">
      <w:pPr>
        <w:jc w:val="center"/>
        <w:rPr>
          <w:rFonts w:asciiTheme="majorHAnsi" w:eastAsia="Times New Roman" w:hAnsiTheme="majorHAnsi"/>
          <w:b/>
          <w:snapToGrid w:val="0"/>
        </w:rPr>
      </w:pPr>
      <w:r w:rsidRPr="00A9695A">
        <w:rPr>
          <w:rFonts w:asciiTheme="majorHAnsi" w:eastAsia="Times New Roman" w:hAnsiTheme="majorHAnsi"/>
          <w:b/>
          <w:snapToGrid w:val="0"/>
        </w:rPr>
        <w:t>Vanessa Just Blanco</w:t>
      </w:r>
    </w:p>
    <w:p w14:paraId="0C089742" w14:textId="0C7269C6" w:rsidR="00A9695A" w:rsidRPr="003753C8" w:rsidRDefault="00A9695A" w:rsidP="009E2C74">
      <w:pPr>
        <w:jc w:val="center"/>
        <w:rPr>
          <w:rFonts w:asciiTheme="majorHAnsi" w:eastAsia="Times New Roman" w:hAnsiTheme="majorHAnsi"/>
          <w:snapToGrid w:val="0"/>
        </w:rPr>
      </w:pPr>
      <w:r w:rsidRPr="00A9695A">
        <w:rPr>
          <w:rFonts w:asciiTheme="majorHAnsi" w:eastAsia="Times New Roman" w:hAnsiTheme="majorHAnsi"/>
          <w:b/>
          <w:snapToGrid w:val="0"/>
        </w:rPr>
        <w:t>Pregoeira Oficial - CAU/RS</w:t>
      </w:r>
      <w:bookmarkStart w:id="0" w:name="_GoBack"/>
      <w:bookmarkEnd w:id="0"/>
    </w:p>
    <w:sectPr w:rsidR="00A9695A" w:rsidRPr="003753C8" w:rsidSect="003753C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34" w:bottom="1701" w:left="1418" w:header="42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2D251" w14:textId="77777777" w:rsidR="006E10EC" w:rsidRDefault="006E10EC">
      <w:r>
        <w:separator/>
      </w:r>
    </w:p>
  </w:endnote>
  <w:endnote w:type="continuationSeparator" w:id="0">
    <w:p w14:paraId="4949618D" w14:textId="77777777" w:rsidR="006E10EC" w:rsidRDefault="006E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75099" w14:textId="77777777" w:rsidR="00A86934" w:rsidRPr="00086752" w:rsidRDefault="00A8693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031BDBFF" w14:textId="77777777" w:rsidR="00A86934" w:rsidRPr="00A92C42" w:rsidRDefault="00A8693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805674"/>
      <w:docPartObj>
        <w:docPartGallery w:val="Page Numbers (Bottom of Page)"/>
        <w:docPartUnique/>
      </w:docPartObj>
    </w:sdtPr>
    <w:sdtEndPr/>
    <w:sdtContent>
      <w:p w14:paraId="03C9371E" w14:textId="0B9761FC" w:rsidR="00A9695A" w:rsidRDefault="00A9695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C74">
          <w:rPr>
            <w:noProof/>
          </w:rPr>
          <w:t>8</w:t>
        </w:r>
        <w:r>
          <w:fldChar w:fldCharType="end"/>
        </w:r>
      </w:p>
    </w:sdtContent>
  </w:sdt>
  <w:p w14:paraId="068CA1B8" w14:textId="77777777" w:rsidR="00A86934" w:rsidRPr="001F028B" w:rsidRDefault="00A86934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C6CB1" w14:textId="77777777" w:rsidR="006E10EC" w:rsidRDefault="006E10EC">
      <w:r>
        <w:separator/>
      </w:r>
    </w:p>
  </w:footnote>
  <w:footnote w:type="continuationSeparator" w:id="0">
    <w:p w14:paraId="13425607" w14:textId="77777777" w:rsidR="006E10EC" w:rsidRDefault="006E1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BBB09" w14:textId="77777777" w:rsidR="00A86934" w:rsidRPr="009E4E5A" w:rsidRDefault="00A86934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9A15D4A" wp14:editId="3E84CCD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7B2BF0E" wp14:editId="6F582DF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69A07" w14:textId="3D1149ED" w:rsidR="00A9695A" w:rsidRPr="000230B9" w:rsidRDefault="00A9695A" w:rsidP="00A9695A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 w14:anchorId="63857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8pt;height:50.7pt" o:ole="" fillcolor="window">
          <v:imagedata r:id="rId1" o:title=""/>
        </v:shape>
        <o:OLEObject Type="Embed" ProgID="MSDraw" ShapeID="_x0000_i1025" DrawAspect="Content" ObjectID="_1538288396" r:id="rId2">
          <o:FieldCodes>\* LOWER</o:FieldCodes>
        </o:OLEObject>
      </w:object>
    </w:r>
  </w:p>
  <w:p w14:paraId="2DCFAB20" w14:textId="77777777" w:rsidR="00A9695A" w:rsidRPr="00555945" w:rsidRDefault="00A9695A" w:rsidP="00A9695A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SERVIÇO PÚBLICO FE</w:t>
    </w:r>
    <w:r>
      <w:rPr>
        <w:b/>
        <w:sz w:val="22"/>
        <w:szCs w:val="22"/>
      </w:rPr>
      <w:t>DERAL</w:t>
    </w:r>
  </w:p>
  <w:p w14:paraId="12E4C764" w14:textId="77777777" w:rsidR="00A9695A" w:rsidRDefault="00A9695A" w:rsidP="00A9695A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CONSELHO DE ARQUITETURA E URBANISMO DO RIO GRANDE DO SUL</w:t>
    </w:r>
  </w:p>
  <w:p w14:paraId="4BB583AD" w14:textId="77777777" w:rsidR="00A9695A" w:rsidRDefault="00A969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AEADCE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4DE010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896556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15984"/>
    <w:multiLevelType w:val="hybridMultilevel"/>
    <w:tmpl w:val="34AC18D0"/>
    <w:lvl w:ilvl="0" w:tplc="94D05C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80E31"/>
    <w:multiLevelType w:val="hybridMultilevel"/>
    <w:tmpl w:val="4DB488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87251"/>
    <w:multiLevelType w:val="multilevel"/>
    <w:tmpl w:val="0416001D"/>
    <w:styleLink w:val="Estilo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5C100D"/>
    <w:multiLevelType w:val="multilevel"/>
    <w:tmpl w:val="C5AE21EA"/>
    <w:lvl w:ilvl="0">
      <w:start w:val="1"/>
      <w:numFmt w:val="decimal"/>
      <w:pStyle w:val="Nivel1"/>
      <w:lvlText w:val="%1."/>
      <w:lvlJc w:val="left"/>
      <w:pPr>
        <w:ind w:left="964" w:hanging="6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07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58" w:hanging="6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4" w:hanging="6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4" w:hanging="6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4" w:hanging="6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4" w:hanging="6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" w:hanging="60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4" w:hanging="607"/>
      </w:pPr>
      <w:rPr>
        <w:rFonts w:hint="default"/>
      </w:rPr>
    </w:lvl>
  </w:abstractNum>
  <w:abstractNum w:abstractNumId="7" w15:restartNumberingAfterBreak="0">
    <w:nsid w:val="2ACA457E"/>
    <w:multiLevelType w:val="singleLevel"/>
    <w:tmpl w:val="7326DBE4"/>
    <w:lvl w:ilvl="0">
      <w:start w:val="1"/>
      <w:numFmt w:val="lowerLetter"/>
      <w:pStyle w:val="Commarcadores5"/>
      <w:lvlText w:val="%1)"/>
      <w:lvlJc w:val="left"/>
      <w:pPr>
        <w:tabs>
          <w:tab w:val="num" w:pos="359"/>
        </w:tabs>
        <w:ind w:left="359" w:hanging="360"/>
      </w:pPr>
    </w:lvl>
  </w:abstractNum>
  <w:abstractNum w:abstractNumId="8" w15:restartNumberingAfterBreak="0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376A171E"/>
    <w:multiLevelType w:val="multilevel"/>
    <w:tmpl w:val="861ED4E0"/>
    <w:styleLink w:val="Estilo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1" w15:restartNumberingAfterBreak="0">
    <w:nsid w:val="67CF38E9"/>
    <w:multiLevelType w:val="multilevel"/>
    <w:tmpl w:val="0416001D"/>
    <w:styleLink w:val="Estilo2"/>
    <w:lvl w:ilvl="0">
      <w:start w:val="2"/>
      <w:numFmt w:val="decimal"/>
      <w:lvlText w:val="%1)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9155B76"/>
    <w:multiLevelType w:val="multilevel"/>
    <w:tmpl w:val="9CFE5906"/>
    <w:styleLink w:val="Estilo5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F744733"/>
    <w:multiLevelType w:val="multilevel"/>
    <w:tmpl w:val="5CDAA03C"/>
    <w:lvl w:ilvl="0">
      <w:start w:val="1"/>
      <w:numFmt w:val="decimal"/>
      <w:pStyle w:val="Artigo"/>
      <w:suff w:val="space"/>
      <w:lvlText w:val="Art. %1° "/>
      <w:lvlJc w:val="left"/>
      <w:pPr>
        <w:ind w:firstLine="1134"/>
      </w:pPr>
      <w:rPr>
        <w:rFonts w:hint="default"/>
      </w:rPr>
    </w:lvl>
    <w:lvl w:ilvl="1">
      <w:start w:val="1"/>
      <w:numFmt w:val="decimal"/>
      <w:pStyle w:val="Pargrafo"/>
      <w:suff w:val="space"/>
      <w:lvlText w:val="§ %2° "/>
      <w:lvlJc w:val="left"/>
      <w:pPr>
        <w:ind w:firstLine="1134"/>
      </w:pPr>
      <w:rPr>
        <w:rFonts w:hint="default"/>
      </w:rPr>
    </w:lvl>
    <w:lvl w:ilvl="2">
      <w:start w:val="1"/>
      <w:numFmt w:val="upperRoman"/>
      <w:pStyle w:val="Inciso"/>
      <w:suff w:val="space"/>
      <w:lvlText w:val="%3 - "/>
      <w:lvlJc w:val="right"/>
      <w:pPr>
        <w:ind w:firstLine="1701"/>
      </w:pPr>
      <w:rPr>
        <w:rFonts w:hint="default"/>
      </w:rPr>
    </w:lvl>
    <w:lvl w:ilvl="3">
      <w:start w:val="1"/>
      <w:numFmt w:val="lowerLetter"/>
      <w:pStyle w:val="Alnea"/>
      <w:suff w:val="space"/>
      <w:lvlText w:val="%4)"/>
      <w:lvlJc w:val="left"/>
      <w:pPr>
        <w:ind w:firstLine="170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3"/>
  </w:num>
  <w:num w:numId="8">
    <w:abstractNumId w:val="11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3"/>
  </w:num>
  <w:num w:numId="1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3193"/>
    <w:rsid w:val="000056F7"/>
    <w:rsid w:val="00011F7E"/>
    <w:rsid w:val="00022FAA"/>
    <w:rsid w:val="000236A3"/>
    <w:rsid w:val="00023AC6"/>
    <w:rsid w:val="00023E5A"/>
    <w:rsid w:val="000267BC"/>
    <w:rsid w:val="0003262B"/>
    <w:rsid w:val="00033954"/>
    <w:rsid w:val="00035CDE"/>
    <w:rsid w:val="00045010"/>
    <w:rsid w:val="00052622"/>
    <w:rsid w:val="00070E73"/>
    <w:rsid w:val="00086752"/>
    <w:rsid w:val="000A28F9"/>
    <w:rsid w:val="000A3DF6"/>
    <w:rsid w:val="000A4177"/>
    <w:rsid w:val="000A654B"/>
    <w:rsid w:val="000A6759"/>
    <w:rsid w:val="000A763D"/>
    <w:rsid w:val="000B32DB"/>
    <w:rsid w:val="000C2E23"/>
    <w:rsid w:val="000C37E7"/>
    <w:rsid w:val="000C4A30"/>
    <w:rsid w:val="000D2A39"/>
    <w:rsid w:val="000D652D"/>
    <w:rsid w:val="000E09B2"/>
    <w:rsid w:val="000F7FC6"/>
    <w:rsid w:val="001043FB"/>
    <w:rsid w:val="00104AA0"/>
    <w:rsid w:val="00105B95"/>
    <w:rsid w:val="00116AA6"/>
    <w:rsid w:val="00120EEF"/>
    <w:rsid w:val="001244CC"/>
    <w:rsid w:val="001245A4"/>
    <w:rsid w:val="001362B1"/>
    <w:rsid w:val="0013678D"/>
    <w:rsid w:val="00136B40"/>
    <w:rsid w:val="0014186F"/>
    <w:rsid w:val="00142382"/>
    <w:rsid w:val="0014732F"/>
    <w:rsid w:val="00150E6B"/>
    <w:rsid w:val="00151BFD"/>
    <w:rsid w:val="00152761"/>
    <w:rsid w:val="00157F8E"/>
    <w:rsid w:val="0017059B"/>
    <w:rsid w:val="00170A24"/>
    <w:rsid w:val="00176450"/>
    <w:rsid w:val="00176457"/>
    <w:rsid w:val="00181BBB"/>
    <w:rsid w:val="001820F0"/>
    <w:rsid w:val="001862CF"/>
    <w:rsid w:val="00190CA0"/>
    <w:rsid w:val="001A25CE"/>
    <w:rsid w:val="001B7901"/>
    <w:rsid w:val="001B794D"/>
    <w:rsid w:val="001B7C18"/>
    <w:rsid w:val="001D2102"/>
    <w:rsid w:val="001E1F47"/>
    <w:rsid w:val="001E51B4"/>
    <w:rsid w:val="001F028B"/>
    <w:rsid w:val="00205146"/>
    <w:rsid w:val="002064B6"/>
    <w:rsid w:val="00212859"/>
    <w:rsid w:val="002137E9"/>
    <w:rsid w:val="0023063D"/>
    <w:rsid w:val="00230989"/>
    <w:rsid w:val="002369B7"/>
    <w:rsid w:val="00240DF4"/>
    <w:rsid w:val="00241505"/>
    <w:rsid w:val="00247AC1"/>
    <w:rsid w:val="002515AC"/>
    <w:rsid w:val="00252158"/>
    <w:rsid w:val="0025460A"/>
    <w:rsid w:val="002549F5"/>
    <w:rsid w:val="002559B3"/>
    <w:rsid w:val="00256B4E"/>
    <w:rsid w:val="002624E4"/>
    <w:rsid w:val="00265EEB"/>
    <w:rsid w:val="002813B6"/>
    <w:rsid w:val="00282C80"/>
    <w:rsid w:val="00283933"/>
    <w:rsid w:val="002863A7"/>
    <w:rsid w:val="0029163E"/>
    <w:rsid w:val="002A0EB6"/>
    <w:rsid w:val="002A5EEB"/>
    <w:rsid w:val="002B3D82"/>
    <w:rsid w:val="002B4525"/>
    <w:rsid w:val="002B53C4"/>
    <w:rsid w:val="002C1A3A"/>
    <w:rsid w:val="002C201B"/>
    <w:rsid w:val="002C3815"/>
    <w:rsid w:val="002C792C"/>
    <w:rsid w:val="002D2054"/>
    <w:rsid w:val="002D2AAD"/>
    <w:rsid w:val="002D7570"/>
    <w:rsid w:val="002E6AC5"/>
    <w:rsid w:val="002F179F"/>
    <w:rsid w:val="00302EB3"/>
    <w:rsid w:val="00314F62"/>
    <w:rsid w:val="00315E58"/>
    <w:rsid w:val="00317BAA"/>
    <w:rsid w:val="003300AC"/>
    <w:rsid w:val="00331712"/>
    <w:rsid w:val="003318F8"/>
    <w:rsid w:val="00345F6A"/>
    <w:rsid w:val="00352001"/>
    <w:rsid w:val="00353035"/>
    <w:rsid w:val="003564DE"/>
    <w:rsid w:val="00362AFD"/>
    <w:rsid w:val="0036729E"/>
    <w:rsid w:val="00373441"/>
    <w:rsid w:val="003753C8"/>
    <w:rsid w:val="00376BE7"/>
    <w:rsid w:val="00381BFB"/>
    <w:rsid w:val="003823BD"/>
    <w:rsid w:val="00382F46"/>
    <w:rsid w:val="0038365B"/>
    <w:rsid w:val="00393C0F"/>
    <w:rsid w:val="00396388"/>
    <w:rsid w:val="003B04EA"/>
    <w:rsid w:val="003B0D5D"/>
    <w:rsid w:val="003B3454"/>
    <w:rsid w:val="003B3DE8"/>
    <w:rsid w:val="003B4086"/>
    <w:rsid w:val="003B6F3F"/>
    <w:rsid w:val="003C4435"/>
    <w:rsid w:val="003C6658"/>
    <w:rsid w:val="003E3411"/>
    <w:rsid w:val="003E6A3C"/>
    <w:rsid w:val="0040532D"/>
    <w:rsid w:val="004072F3"/>
    <w:rsid w:val="0041067A"/>
    <w:rsid w:val="004114E7"/>
    <w:rsid w:val="0041157D"/>
    <w:rsid w:val="0041248D"/>
    <w:rsid w:val="004224A6"/>
    <w:rsid w:val="004225B0"/>
    <w:rsid w:val="00424173"/>
    <w:rsid w:val="00425FE6"/>
    <w:rsid w:val="0042697F"/>
    <w:rsid w:val="00427638"/>
    <w:rsid w:val="00435FDF"/>
    <w:rsid w:val="00443EF2"/>
    <w:rsid w:val="004450BE"/>
    <w:rsid w:val="004468E8"/>
    <w:rsid w:val="00446C61"/>
    <w:rsid w:val="00456BB2"/>
    <w:rsid w:val="0046388A"/>
    <w:rsid w:val="0046554B"/>
    <w:rsid w:val="00465F6E"/>
    <w:rsid w:val="00466183"/>
    <w:rsid w:val="00466FC0"/>
    <w:rsid w:val="0047024C"/>
    <w:rsid w:val="00475AE7"/>
    <w:rsid w:val="004775A8"/>
    <w:rsid w:val="00480164"/>
    <w:rsid w:val="00480D75"/>
    <w:rsid w:val="00483553"/>
    <w:rsid w:val="00483BF9"/>
    <w:rsid w:val="00484074"/>
    <w:rsid w:val="00487338"/>
    <w:rsid w:val="00487BDC"/>
    <w:rsid w:val="00495827"/>
    <w:rsid w:val="00496F5E"/>
    <w:rsid w:val="004A233B"/>
    <w:rsid w:val="004B3B21"/>
    <w:rsid w:val="004C72A3"/>
    <w:rsid w:val="004D08E6"/>
    <w:rsid w:val="004D197D"/>
    <w:rsid w:val="004D5CB3"/>
    <w:rsid w:val="004E0DB1"/>
    <w:rsid w:val="004E16F1"/>
    <w:rsid w:val="004E19A8"/>
    <w:rsid w:val="004E1B77"/>
    <w:rsid w:val="004E3A37"/>
    <w:rsid w:val="004E4F77"/>
    <w:rsid w:val="004E5334"/>
    <w:rsid w:val="004E7E9F"/>
    <w:rsid w:val="00500BCE"/>
    <w:rsid w:val="00507044"/>
    <w:rsid w:val="005101D2"/>
    <w:rsid w:val="0051084B"/>
    <w:rsid w:val="0051183A"/>
    <w:rsid w:val="00514DF2"/>
    <w:rsid w:val="005155E7"/>
    <w:rsid w:val="0051585C"/>
    <w:rsid w:val="005176F3"/>
    <w:rsid w:val="00522074"/>
    <w:rsid w:val="00523ECF"/>
    <w:rsid w:val="005278FC"/>
    <w:rsid w:val="005309EF"/>
    <w:rsid w:val="00537FA1"/>
    <w:rsid w:val="0054371C"/>
    <w:rsid w:val="00543DDF"/>
    <w:rsid w:val="00547B04"/>
    <w:rsid w:val="00551B6E"/>
    <w:rsid w:val="00551F4C"/>
    <w:rsid w:val="00553318"/>
    <w:rsid w:val="00554DF5"/>
    <w:rsid w:val="00556E01"/>
    <w:rsid w:val="0058413A"/>
    <w:rsid w:val="0058432A"/>
    <w:rsid w:val="00584EAE"/>
    <w:rsid w:val="005873C5"/>
    <w:rsid w:val="005C78ED"/>
    <w:rsid w:val="005D534C"/>
    <w:rsid w:val="005D7108"/>
    <w:rsid w:val="005D78FD"/>
    <w:rsid w:val="005E151E"/>
    <w:rsid w:val="005E7DD5"/>
    <w:rsid w:val="005F122C"/>
    <w:rsid w:val="005F2B1E"/>
    <w:rsid w:val="00600A26"/>
    <w:rsid w:val="00601047"/>
    <w:rsid w:val="00604ABE"/>
    <w:rsid w:val="00610573"/>
    <w:rsid w:val="0062299F"/>
    <w:rsid w:val="00624B68"/>
    <w:rsid w:val="00624BCA"/>
    <w:rsid w:val="006316D4"/>
    <w:rsid w:val="00632241"/>
    <w:rsid w:val="0063365F"/>
    <w:rsid w:val="006431BF"/>
    <w:rsid w:val="006470D1"/>
    <w:rsid w:val="00650894"/>
    <w:rsid w:val="006512FB"/>
    <w:rsid w:val="00652CE0"/>
    <w:rsid w:val="00653897"/>
    <w:rsid w:val="00657885"/>
    <w:rsid w:val="006662D4"/>
    <w:rsid w:val="00666BBB"/>
    <w:rsid w:val="00666D21"/>
    <w:rsid w:val="00676153"/>
    <w:rsid w:val="0069044B"/>
    <w:rsid w:val="00696CCE"/>
    <w:rsid w:val="006A336F"/>
    <w:rsid w:val="006A60A4"/>
    <w:rsid w:val="006A6600"/>
    <w:rsid w:val="006A6BF2"/>
    <w:rsid w:val="006B20BB"/>
    <w:rsid w:val="006B3506"/>
    <w:rsid w:val="006C2414"/>
    <w:rsid w:val="006C7180"/>
    <w:rsid w:val="006D0BBC"/>
    <w:rsid w:val="006D0ED6"/>
    <w:rsid w:val="006D1965"/>
    <w:rsid w:val="006E10EC"/>
    <w:rsid w:val="006E2A03"/>
    <w:rsid w:val="0070084D"/>
    <w:rsid w:val="007009BA"/>
    <w:rsid w:val="00700F71"/>
    <w:rsid w:val="00702DE6"/>
    <w:rsid w:val="0071396C"/>
    <w:rsid w:val="007155E9"/>
    <w:rsid w:val="007277BF"/>
    <w:rsid w:val="0073047E"/>
    <w:rsid w:val="00730D06"/>
    <w:rsid w:val="00732A3C"/>
    <w:rsid w:val="00732D4E"/>
    <w:rsid w:val="007527C2"/>
    <w:rsid w:val="00756EAC"/>
    <w:rsid w:val="00766894"/>
    <w:rsid w:val="00774FC7"/>
    <w:rsid w:val="00787E82"/>
    <w:rsid w:val="00793A04"/>
    <w:rsid w:val="00794FEC"/>
    <w:rsid w:val="00797BC4"/>
    <w:rsid w:val="007A064A"/>
    <w:rsid w:val="007A22C9"/>
    <w:rsid w:val="007A58D5"/>
    <w:rsid w:val="007B1879"/>
    <w:rsid w:val="007B2164"/>
    <w:rsid w:val="007B2D94"/>
    <w:rsid w:val="007D4410"/>
    <w:rsid w:val="007D5791"/>
    <w:rsid w:val="007D711B"/>
    <w:rsid w:val="007E0D05"/>
    <w:rsid w:val="007E2E91"/>
    <w:rsid w:val="007E4936"/>
    <w:rsid w:val="007E50E0"/>
    <w:rsid w:val="0080249B"/>
    <w:rsid w:val="00807299"/>
    <w:rsid w:val="008203EA"/>
    <w:rsid w:val="00824B20"/>
    <w:rsid w:val="008362FE"/>
    <w:rsid w:val="00840B08"/>
    <w:rsid w:val="00845F90"/>
    <w:rsid w:val="00852CDE"/>
    <w:rsid w:val="00854934"/>
    <w:rsid w:val="008640BE"/>
    <w:rsid w:val="008718E3"/>
    <w:rsid w:val="00873F1F"/>
    <w:rsid w:val="008750C2"/>
    <w:rsid w:val="008756C4"/>
    <w:rsid w:val="00887CBD"/>
    <w:rsid w:val="00891BFC"/>
    <w:rsid w:val="008A1C11"/>
    <w:rsid w:val="008A691A"/>
    <w:rsid w:val="008B0962"/>
    <w:rsid w:val="008B1403"/>
    <w:rsid w:val="008B736D"/>
    <w:rsid w:val="008C27C2"/>
    <w:rsid w:val="008C6914"/>
    <w:rsid w:val="008C7BC2"/>
    <w:rsid w:val="008D6E40"/>
    <w:rsid w:val="008E46D4"/>
    <w:rsid w:val="008E5038"/>
    <w:rsid w:val="008F18F6"/>
    <w:rsid w:val="008F3A5B"/>
    <w:rsid w:val="008F4ABA"/>
    <w:rsid w:val="008F7C11"/>
    <w:rsid w:val="0090064F"/>
    <w:rsid w:val="00905D9D"/>
    <w:rsid w:val="0090772C"/>
    <w:rsid w:val="009117AE"/>
    <w:rsid w:val="00916E9B"/>
    <w:rsid w:val="00926A62"/>
    <w:rsid w:val="00927E97"/>
    <w:rsid w:val="00933F8D"/>
    <w:rsid w:val="00945FCB"/>
    <w:rsid w:val="00947BB9"/>
    <w:rsid w:val="0095040F"/>
    <w:rsid w:val="009523A4"/>
    <w:rsid w:val="00952D0E"/>
    <w:rsid w:val="00956A01"/>
    <w:rsid w:val="00957AC3"/>
    <w:rsid w:val="00961245"/>
    <w:rsid w:val="00961F19"/>
    <w:rsid w:val="00971D96"/>
    <w:rsid w:val="0098072B"/>
    <w:rsid w:val="00980FCC"/>
    <w:rsid w:val="009848AF"/>
    <w:rsid w:val="00985EDF"/>
    <w:rsid w:val="009907B3"/>
    <w:rsid w:val="009940DE"/>
    <w:rsid w:val="0099599F"/>
    <w:rsid w:val="009C1EB0"/>
    <w:rsid w:val="009C44F8"/>
    <w:rsid w:val="009C5EA1"/>
    <w:rsid w:val="009C63A6"/>
    <w:rsid w:val="009C6A1C"/>
    <w:rsid w:val="009D61CE"/>
    <w:rsid w:val="009E2C74"/>
    <w:rsid w:val="009E3AB4"/>
    <w:rsid w:val="009E7835"/>
    <w:rsid w:val="009F1BF0"/>
    <w:rsid w:val="009F73EE"/>
    <w:rsid w:val="00A04340"/>
    <w:rsid w:val="00A11002"/>
    <w:rsid w:val="00A156A6"/>
    <w:rsid w:val="00A314E6"/>
    <w:rsid w:val="00A34290"/>
    <w:rsid w:val="00A431E8"/>
    <w:rsid w:val="00A451FB"/>
    <w:rsid w:val="00A55DA1"/>
    <w:rsid w:val="00A5664D"/>
    <w:rsid w:val="00A66013"/>
    <w:rsid w:val="00A70DB7"/>
    <w:rsid w:val="00A72884"/>
    <w:rsid w:val="00A776F0"/>
    <w:rsid w:val="00A80C10"/>
    <w:rsid w:val="00A816AD"/>
    <w:rsid w:val="00A844AC"/>
    <w:rsid w:val="00A86934"/>
    <w:rsid w:val="00A876BA"/>
    <w:rsid w:val="00A92C42"/>
    <w:rsid w:val="00A93D68"/>
    <w:rsid w:val="00A93DF9"/>
    <w:rsid w:val="00A9695A"/>
    <w:rsid w:val="00AA2487"/>
    <w:rsid w:val="00AA2DAB"/>
    <w:rsid w:val="00AB1EC2"/>
    <w:rsid w:val="00AB4FC8"/>
    <w:rsid w:val="00AB6E47"/>
    <w:rsid w:val="00AE4CCA"/>
    <w:rsid w:val="00AF00D4"/>
    <w:rsid w:val="00AF0E93"/>
    <w:rsid w:val="00B016B7"/>
    <w:rsid w:val="00B02422"/>
    <w:rsid w:val="00B0264F"/>
    <w:rsid w:val="00B04936"/>
    <w:rsid w:val="00B06C0A"/>
    <w:rsid w:val="00B07B8F"/>
    <w:rsid w:val="00B1285A"/>
    <w:rsid w:val="00B12DC3"/>
    <w:rsid w:val="00B14A1B"/>
    <w:rsid w:val="00B20372"/>
    <w:rsid w:val="00B20717"/>
    <w:rsid w:val="00B26FFF"/>
    <w:rsid w:val="00B277DD"/>
    <w:rsid w:val="00B2795C"/>
    <w:rsid w:val="00B27A37"/>
    <w:rsid w:val="00B27B5F"/>
    <w:rsid w:val="00B30118"/>
    <w:rsid w:val="00B32641"/>
    <w:rsid w:val="00B37AFA"/>
    <w:rsid w:val="00B42BDB"/>
    <w:rsid w:val="00B5044F"/>
    <w:rsid w:val="00B52354"/>
    <w:rsid w:val="00B53358"/>
    <w:rsid w:val="00B55E82"/>
    <w:rsid w:val="00B57D4B"/>
    <w:rsid w:val="00B76B93"/>
    <w:rsid w:val="00B77853"/>
    <w:rsid w:val="00B818FF"/>
    <w:rsid w:val="00B829C5"/>
    <w:rsid w:val="00B858F9"/>
    <w:rsid w:val="00B86614"/>
    <w:rsid w:val="00B902A5"/>
    <w:rsid w:val="00B909EF"/>
    <w:rsid w:val="00B923D6"/>
    <w:rsid w:val="00BA0888"/>
    <w:rsid w:val="00BA1A90"/>
    <w:rsid w:val="00BC5C5C"/>
    <w:rsid w:val="00BC75F6"/>
    <w:rsid w:val="00BD4912"/>
    <w:rsid w:val="00BE016E"/>
    <w:rsid w:val="00BF3F8C"/>
    <w:rsid w:val="00BF6BD6"/>
    <w:rsid w:val="00BF77C1"/>
    <w:rsid w:val="00C01261"/>
    <w:rsid w:val="00C116A1"/>
    <w:rsid w:val="00C17846"/>
    <w:rsid w:val="00C26C02"/>
    <w:rsid w:val="00C328CF"/>
    <w:rsid w:val="00C32A74"/>
    <w:rsid w:val="00C32DC1"/>
    <w:rsid w:val="00C4072E"/>
    <w:rsid w:val="00C415BD"/>
    <w:rsid w:val="00C55B31"/>
    <w:rsid w:val="00C62CBB"/>
    <w:rsid w:val="00C7412A"/>
    <w:rsid w:val="00C7498D"/>
    <w:rsid w:val="00C75D55"/>
    <w:rsid w:val="00C840AA"/>
    <w:rsid w:val="00C87ABE"/>
    <w:rsid w:val="00C9480E"/>
    <w:rsid w:val="00CA1A29"/>
    <w:rsid w:val="00CA48F6"/>
    <w:rsid w:val="00CA4926"/>
    <w:rsid w:val="00CA498F"/>
    <w:rsid w:val="00CA6571"/>
    <w:rsid w:val="00CA7A80"/>
    <w:rsid w:val="00CB0241"/>
    <w:rsid w:val="00CC43AD"/>
    <w:rsid w:val="00CD7CEA"/>
    <w:rsid w:val="00CF12BC"/>
    <w:rsid w:val="00CF1583"/>
    <w:rsid w:val="00CF6274"/>
    <w:rsid w:val="00D00DC6"/>
    <w:rsid w:val="00D01BF0"/>
    <w:rsid w:val="00D01E15"/>
    <w:rsid w:val="00D15CA9"/>
    <w:rsid w:val="00D20E99"/>
    <w:rsid w:val="00D24E47"/>
    <w:rsid w:val="00D2606C"/>
    <w:rsid w:val="00D4774B"/>
    <w:rsid w:val="00D529EA"/>
    <w:rsid w:val="00D53704"/>
    <w:rsid w:val="00D636AC"/>
    <w:rsid w:val="00D63ED3"/>
    <w:rsid w:val="00D7264A"/>
    <w:rsid w:val="00D74298"/>
    <w:rsid w:val="00D7573A"/>
    <w:rsid w:val="00D763D0"/>
    <w:rsid w:val="00D81009"/>
    <w:rsid w:val="00D82502"/>
    <w:rsid w:val="00D86A92"/>
    <w:rsid w:val="00D957DA"/>
    <w:rsid w:val="00D9779F"/>
    <w:rsid w:val="00DA63D3"/>
    <w:rsid w:val="00DB766F"/>
    <w:rsid w:val="00DC558A"/>
    <w:rsid w:val="00DC6D0C"/>
    <w:rsid w:val="00DE2920"/>
    <w:rsid w:val="00DE29BA"/>
    <w:rsid w:val="00DE6910"/>
    <w:rsid w:val="00DF48ED"/>
    <w:rsid w:val="00DF5914"/>
    <w:rsid w:val="00DF5F41"/>
    <w:rsid w:val="00DF68B0"/>
    <w:rsid w:val="00E055D0"/>
    <w:rsid w:val="00E05747"/>
    <w:rsid w:val="00E11133"/>
    <w:rsid w:val="00E15EB3"/>
    <w:rsid w:val="00E20F68"/>
    <w:rsid w:val="00E232DD"/>
    <w:rsid w:val="00E33CB7"/>
    <w:rsid w:val="00E362E0"/>
    <w:rsid w:val="00E46476"/>
    <w:rsid w:val="00E54F0F"/>
    <w:rsid w:val="00E56336"/>
    <w:rsid w:val="00E6220B"/>
    <w:rsid w:val="00E71EF9"/>
    <w:rsid w:val="00E74B13"/>
    <w:rsid w:val="00E752BB"/>
    <w:rsid w:val="00E77AEC"/>
    <w:rsid w:val="00E81D17"/>
    <w:rsid w:val="00E82A7C"/>
    <w:rsid w:val="00E83F1C"/>
    <w:rsid w:val="00E8609F"/>
    <w:rsid w:val="00E87E99"/>
    <w:rsid w:val="00E9263D"/>
    <w:rsid w:val="00E96991"/>
    <w:rsid w:val="00E974FF"/>
    <w:rsid w:val="00EB19D1"/>
    <w:rsid w:val="00EB6344"/>
    <w:rsid w:val="00EB6745"/>
    <w:rsid w:val="00EC0584"/>
    <w:rsid w:val="00EC60EA"/>
    <w:rsid w:val="00ED13BB"/>
    <w:rsid w:val="00ED1C72"/>
    <w:rsid w:val="00ED5A63"/>
    <w:rsid w:val="00ED687B"/>
    <w:rsid w:val="00EE4004"/>
    <w:rsid w:val="00EF17A9"/>
    <w:rsid w:val="00EF52A4"/>
    <w:rsid w:val="00F013CF"/>
    <w:rsid w:val="00F057C6"/>
    <w:rsid w:val="00F10B0F"/>
    <w:rsid w:val="00F14411"/>
    <w:rsid w:val="00F15785"/>
    <w:rsid w:val="00F16C4F"/>
    <w:rsid w:val="00F203FD"/>
    <w:rsid w:val="00F213BC"/>
    <w:rsid w:val="00F31BF2"/>
    <w:rsid w:val="00F5087F"/>
    <w:rsid w:val="00F52C9E"/>
    <w:rsid w:val="00F53862"/>
    <w:rsid w:val="00F63360"/>
    <w:rsid w:val="00F72F31"/>
    <w:rsid w:val="00F74142"/>
    <w:rsid w:val="00F77ACF"/>
    <w:rsid w:val="00F8335F"/>
    <w:rsid w:val="00F84E90"/>
    <w:rsid w:val="00F94178"/>
    <w:rsid w:val="00F95E50"/>
    <w:rsid w:val="00FA3756"/>
    <w:rsid w:val="00FA6457"/>
    <w:rsid w:val="00FB1AE8"/>
    <w:rsid w:val="00FB5286"/>
    <w:rsid w:val="00FC09C5"/>
    <w:rsid w:val="00FC168F"/>
    <w:rsid w:val="00FC3EE6"/>
    <w:rsid w:val="00FD4115"/>
    <w:rsid w:val="00FD69CC"/>
    <w:rsid w:val="00FE6E32"/>
    <w:rsid w:val="00FF0A32"/>
    <w:rsid w:val="00FF4836"/>
    <w:rsid w:val="00FF6F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22A1DA6A"/>
  <w15:docId w15:val="{2FE2B591-6DE4-4A16-96EF-4FDC24D8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 w:uiPriority="65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uiPriority="65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DC558A"/>
    <w:pPr>
      <w:keepNext/>
      <w:spacing w:before="360" w:after="240"/>
      <w:ind w:left="1134"/>
      <w:outlineLvl w:val="0"/>
    </w:pPr>
    <w:rPr>
      <w:rFonts w:ascii="Calibri" w:eastAsia="Times New Roman" w:hAnsi="Calibri"/>
      <w:b/>
      <w:snapToGrid w:val="0"/>
      <w:kern w:val="28"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DC55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C558A"/>
    <w:pPr>
      <w:keepNext/>
      <w:outlineLvl w:val="2"/>
    </w:pPr>
    <w:rPr>
      <w:rFonts w:ascii="Calibri" w:eastAsia="Times New Roman" w:hAnsi="Calibri"/>
      <w:b/>
      <w:caps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C558A"/>
    <w:pPr>
      <w:keepNext/>
      <w:tabs>
        <w:tab w:val="left" w:pos="1701"/>
      </w:tabs>
      <w:spacing w:before="360" w:after="240"/>
      <w:jc w:val="both"/>
      <w:outlineLvl w:val="3"/>
    </w:pPr>
    <w:rPr>
      <w:rFonts w:ascii="Times New Roman" w:eastAsia="Times New Roman" w:hAnsi="Times New Roman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C558A"/>
    <w:pPr>
      <w:keepNext/>
      <w:numPr>
        <w:ilvl w:val="4"/>
      </w:numPr>
      <w:jc w:val="center"/>
      <w:outlineLvl w:val="4"/>
    </w:pPr>
    <w:rPr>
      <w:rFonts w:ascii="Times New Roman" w:eastAsia="Times New Roman" w:hAnsi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C558A"/>
    <w:pPr>
      <w:keepNext/>
      <w:jc w:val="both"/>
      <w:outlineLvl w:val="5"/>
    </w:pPr>
    <w:rPr>
      <w:rFonts w:ascii="Times New Roman" w:eastAsia="Times New Roman" w:hAnsi="Times New Roman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DC558A"/>
    <w:pPr>
      <w:keepNext/>
      <w:jc w:val="both"/>
      <w:outlineLvl w:val="6"/>
    </w:pPr>
    <w:rPr>
      <w:rFonts w:ascii="Times New Roman" w:eastAsia="Times New Roman" w:hAnsi="Times New Roman"/>
      <w:b/>
      <w:color w:val="FF000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DC558A"/>
    <w:pPr>
      <w:keepNext/>
      <w:outlineLvl w:val="7"/>
    </w:pPr>
    <w:rPr>
      <w:rFonts w:ascii="Times New Roman" w:eastAsia="Times New Roman" w:hAnsi="Times New Roman"/>
      <w:b/>
      <w:snapToGrid w:val="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C558A"/>
    <w:pPr>
      <w:spacing w:before="240" w:after="60"/>
      <w:outlineLvl w:val="8"/>
    </w:pPr>
    <w:rPr>
      <w:rFonts w:eastAsia="Times New Roman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comtodasemmaisculas">
    <w:name w:val="Cabeçalho com todas em maiúsculas"/>
    <w:basedOn w:val="Normal"/>
    <w:rsid w:val="00B20372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character" w:customStyle="1" w:styleId="Ttulo3Char">
    <w:name w:val="Título 3 Char"/>
    <w:basedOn w:val="Fontepargpadro"/>
    <w:link w:val="Ttulo3"/>
    <w:rsid w:val="00DC558A"/>
    <w:rPr>
      <w:rFonts w:ascii="Calibri" w:eastAsia="Times New Roman" w:hAnsi="Calibri"/>
      <w:b/>
      <w:caps/>
      <w:sz w:val="22"/>
    </w:rPr>
  </w:style>
  <w:style w:type="paragraph" w:styleId="Ttulo">
    <w:name w:val="Title"/>
    <w:basedOn w:val="Normal"/>
    <w:link w:val="TtuloChar"/>
    <w:uiPriority w:val="99"/>
    <w:qFormat/>
    <w:rsid w:val="00DC558A"/>
    <w:pPr>
      <w:spacing w:line="360" w:lineRule="auto"/>
    </w:pPr>
    <w:rPr>
      <w:rFonts w:ascii="Calibri" w:eastAsia="Times New Roman" w:hAnsi="Calibri"/>
      <w:b/>
      <w:sz w:val="22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DC558A"/>
    <w:rPr>
      <w:rFonts w:ascii="Calibri" w:eastAsia="Times New Roman" w:hAnsi="Calibri"/>
      <w:b/>
      <w:sz w:val="22"/>
    </w:rPr>
  </w:style>
  <w:style w:type="character" w:customStyle="1" w:styleId="Ttulo1Char">
    <w:name w:val="Título 1 Char"/>
    <w:aliases w:val="EMENTA Char,2 headline Char"/>
    <w:basedOn w:val="Fontepargpadro"/>
    <w:link w:val="Ttulo1"/>
    <w:rsid w:val="00DC558A"/>
    <w:rPr>
      <w:rFonts w:ascii="Calibri" w:eastAsia="Times New Roman" w:hAnsi="Calibri"/>
      <w:b/>
      <w:snapToGrid w:val="0"/>
      <w:kern w:val="28"/>
      <w:sz w:val="22"/>
    </w:rPr>
  </w:style>
  <w:style w:type="character" w:customStyle="1" w:styleId="Ttulo2Char">
    <w:name w:val="Título 2 Char"/>
    <w:basedOn w:val="Fontepargpadro"/>
    <w:link w:val="Ttulo2"/>
    <w:rsid w:val="00DC55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DC558A"/>
    <w:rPr>
      <w:rFonts w:ascii="Times New Roman" w:eastAsia="Times New Roman" w:hAnsi="Times New Roman"/>
      <w:b/>
      <w:sz w:val="24"/>
    </w:rPr>
  </w:style>
  <w:style w:type="character" w:customStyle="1" w:styleId="Ttulo5Char">
    <w:name w:val="Título 5 Char"/>
    <w:basedOn w:val="Fontepargpadro"/>
    <w:link w:val="Ttulo5"/>
    <w:rsid w:val="00DC558A"/>
    <w:rPr>
      <w:rFonts w:ascii="Times New Roman" w:eastAsia="Times New Roman" w:hAnsi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DC558A"/>
    <w:rPr>
      <w:rFonts w:ascii="Times New Roman" w:eastAsia="Times New Roman" w:hAnsi="Times New Roman"/>
      <w:sz w:val="24"/>
    </w:rPr>
  </w:style>
  <w:style w:type="character" w:customStyle="1" w:styleId="Ttulo7Char">
    <w:name w:val="Título 7 Char"/>
    <w:basedOn w:val="Fontepargpadro"/>
    <w:link w:val="Ttulo7"/>
    <w:rsid w:val="00DC558A"/>
    <w:rPr>
      <w:rFonts w:ascii="Times New Roman" w:eastAsia="Times New Roman" w:hAnsi="Times New Roman"/>
      <w:b/>
      <w:color w:val="FF0000"/>
      <w:sz w:val="24"/>
    </w:rPr>
  </w:style>
  <w:style w:type="character" w:customStyle="1" w:styleId="Ttulo8Char">
    <w:name w:val="Título 8 Char"/>
    <w:basedOn w:val="Fontepargpadro"/>
    <w:link w:val="Ttulo8"/>
    <w:rsid w:val="00DC558A"/>
    <w:rPr>
      <w:rFonts w:ascii="Times New Roman" w:eastAsia="Times New Roman" w:hAnsi="Times New Roman"/>
      <w:b/>
      <w:snapToGrid w:val="0"/>
      <w:sz w:val="24"/>
    </w:rPr>
  </w:style>
  <w:style w:type="character" w:customStyle="1" w:styleId="Ttulo9Char">
    <w:name w:val="Título 9 Char"/>
    <w:basedOn w:val="Fontepargpadro"/>
    <w:link w:val="Ttulo9"/>
    <w:rsid w:val="00DC558A"/>
    <w:rPr>
      <w:rFonts w:eastAsia="Times New Roman"/>
      <w:sz w:val="22"/>
      <w:szCs w:val="22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rsid w:val="00DC558A"/>
    <w:pPr>
      <w:ind w:left="2694" w:hanging="284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C558A"/>
    <w:rPr>
      <w:rFonts w:ascii="Times New Roman" w:eastAsia="Times New Roman" w:hAnsi="Times New Roman"/>
      <w:sz w:val="24"/>
    </w:rPr>
  </w:style>
  <w:style w:type="paragraph" w:customStyle="1" w:styleId="ContratoTitulo">
    <w:name w:val="ContratoTitulo"/>
    <w:basedOn w:val="Normal"/>
    <w:next w:val="Contrato"/>
    <w:rsid w:val="00DC558A"/>
    <w:pPr>
      <w:numPr>
        <w:ilvl w:val="1"/>
        <w:numId w:val="2"/>
      </w:numPr>
      <w:tabs>
        <w:tab w:val="clear" w:pos="360"/>
      </w:tabs>
      <w:spacing w:after="240"/>
      <w:ind w:left="1701" w:hanging="283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DC558A"/>
    <w:pPr>
      <w:tabs>
        <w:tab w:val="num" w:pos="360"/>
        <w:tab w:val="num" w:pos="926"/>
      </w:tabs>
      <w:spacing w:after="240"/>
      <w:ind w:left="926" w:hanging="360"/>
      <w:jc w:val="both"/>
    </w:pPr>
    <w:rPr>
      <w:rFonts w:ascii="Times New Roman" w:eastAsia="Times New Roman" w:hAnsi="Times New Roman"/>
      <w:szCs w:val="20"/>
      <w:lang w:eastAsia="pt-BR"/>
    </w:rPr>
  </w:style>
  <w:style w:type="paragraph" w:customStyle="1" w:styleId="Solon1">
    <w:name w:val="Solon1"/>
    <w:basedOn w:val="Normal"/>
    <w:rsid w:val="00DC558A"/>
    <w:pPr>
      <w:numPr>
        <w:numId w:val="1"/>
      </w:numPr>
      <w:tabs>
        <w:tab w:val="num" w:pos="360"/>
        <w:tab w:val="left" w:pos="1134"/>
        <w:tab w:val="num" w:pos="1209"/>
      </w:tabs>
      <w:spacing w:after="240"/>
      <w:ind w:left="1209" w:hanging="360"/>
      <w:jc w:val="both"/>
    </w:pPr>
    <w:rPr>
      <w:rFonts w:ascii="Times New Roman" w:eastAsia="Times New Roman" w:hAnsi="Times New Roman"/>
      <w:szCs w:val="20"/>
      <w:lang w:eastAsia="pt-BR"/>
    </w:rPr>
  </w:style>
  <w:style w:type="paragraph" w:customStyle="1" w:styleId="xl49">
    <w:name w:val="xl49"/>
    <w:basedOn w:val="Normal"/>
    <w:rsid w:val="00DC558A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DC558A"/>
    <w:pPr>
      <w:spacing w:after="120"/>
      <w:jc w:val="both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DC558A"/>
    <w:rPr>
      <w:color w:val="000000"/>
      <w:sz w:val="22"/>
    </w:rPr>
  </w:style>
  <w:style w:type="paragraph" w:customStyle="1" w:styleId="N21">
    <w:name w:val="N21"/>
    <w:basedOn w:val="Normal"/>
    <w:rsid w:val="00DC558A"/>
    <w:pPr>
      <w:spacing w:before="60"/>
      <w:ind w:left="2268" w:hanging="425"/>
      <w:jc w:val="both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DC558A"/>
    <w:pPr>
      <w:tabs>
        <w:tab w:val="left" w:pos="2268"/>
      </w:tabs>
      <w:ind w:left="2410" w:hanging="992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DC558A"/>
    <w:pPr>
      <w:spacing w:before="100" w:after="100"/>
      <w:ind w:left="360" w:right="360"/>
    </w:pPr>
    <w:rPr>
      <w:rFonts w:ascii="Times New Roman" w:eastAsia="Times New Roman" w:hAnsi="Times New Roman"/>
      <w:szCs w:val="20"/>
      <w:lang w:eastAsia="pt-BR"/>
    </w:rPr>
  </w:style>
  <w:style w:type="paragraph" w:customStyle="1" w:styleId="n1">
    <w:name w:val="n1"/>
    <w:basedOn w:val="Normal"/>
    <w:rsid w:val="00DC558A"/>
    <w:pPr>
      <w:tabs>
        <w:tab w:val="left" w:pos="1134"/>
      </w:tabs>
      <w:spacing w:before="240"/>
      <w:jc w:val="both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rsid w:val="00DC558A"/>
    <w:rPr>
      <w:color w:val="800080"/>
      <w:u w:val="single"/>
    </w:rPr>
  </w:style>
  <w:style w:type="paragraph" w:styleId="Corpodetexto">
    <w:name w:val="Body Text"/>
    <w:basedOn w:val="Normal"/>
    <w:link w:val="CorpodetextoChar"/>
    <w:rsid w:val="00DC558A"/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C558A"/>
    <w:rPr>
      <w:rFonts w:ascii="Times New Roman" w:eastAsia="Times New Roman" w:hAnsi="Times New Roman"/>
      <w:snapToGrid w:val="0"/>
      <w:sz w:val="24"/>
    </w:rPr>
  </w:style>
  <w:style w:type="character" w:styleId="Nmerodepgina">
    <w:name w:val="page number"/>
    <w:basedOn w:val="Fontepargpadro"/>
    <w:rsid w:val="00DC558A"/>
  </w:style>
  <w:style w:type="paragraph" w:styleId="Corpodetexto3">
    <w:name w:val="Body Text 3"/>
    <w:basedOn w:val="Normal"/>
    <w:link w:val="Corpodetexto3Char"/>
    <w:rsid w:val="00DC558A"/>
    <w:pPr>
      <w:tabs>
        <w:tab w:val="left" w:pos="1701"/>
      </w:tabs>
      <w:spacing w:after="120" w:line="340" w:lineRule="exact"/>
    </w:pPr>
    <w:rPr>
      <w:rFonts w:ascii="Times New Roman" w:eastAsia="Times New Roman" w:hAnsi="Times New Roman"/>
      <w:strike/>
      <w:color w:val="FF000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C558A"/>
    <w:rPr>
      <w:rFonts w:ascii="Times New Roman" w:eastAsia="Times New Roman" w:hAnsi="Times New Roman"/>
      <w:strike/>
      <w:color w:val="FF0000"/>
      <w:sz w:val="24"/>
    </w:rPr>
  </w:style>
  <w:style w:type="paragraph" w:styleId="Recuodecorpodetexto2">
    <w:name w:val="Body Text Indent 2"/>
    <w:basedOn w:val="Normal"/>
    <w:link w:val="Recuodecorpodetexto2Char"/>
    <w:rsid w:val="00DC558A"/>
    <w:pPr>
      <w:ind w:firstLine="1560"/>
      <w:jc w:val="both"/>
    </w:pPr>
    <w:rPr>
      <w:rFonts w:ascii="Times New Roman" w:eastAsia="Times New Roman" w:hAnsi="Times New Roman"/>
      <w:strike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C558A"/>
    <w:rPr>
      <w:rFonts w:ascii="Times New Roman" w:eastAsia="Times New Roman" w:hAnsi="Times New Roman"/>
      <w:strike/>
      <w:sz w:val="24"/>
    </w:rPr>
  </w:style>
  <w:style w:type="paragraph" w:styleId="Textoembloco">
    <w:name w:val="Block Text"/>
    <w:basedOn w:val="Normal"/>
    <w:rsid w:val="00DC558A"/>
    <w:pPr>
      <w:tabs>
        <w:tab w:val="left" w:pos="1276"/>
      </w:tabs>
      <w:ind w:left="1560" w:right="2" w:hanging="1560"/>
      <w:jc w:val="both"/>
    </w:pPr>
    <w:rPr>
      <w:rFonts w:ascii="Times New Roman" w:eastAsia="Times New Roman" w:hAnsi="Times New Roman"/>
      <w:szCs w:val="20"/>
      <w:lang w:eastAsia="pt-BR"/>
    </w:rPr>
  </w:style>
  <w:style w:type="paragraph" w:customStyle="1" w:styleId="Cabealho0">
    <w:name w:val="#Cabeçalho"/>
    <w:basedOn w:val="Normal"/>
    <w:rsid w:val="00DC558A"/>
    <w:pPr>
      <w:spacing w:line="220" w:lineRule="exact"/>
      <w:jc w:val="both"/>
    </w:pPr>
    <w:rPr>
      <w:rFonts w:ascii="Times New Roman" w:eastAsia="Times New Roman" w:hAnsi="Times New Roman"/>
      <w:sz w:val="18"/>
      <w:szCs w:val="20"/>
      <w:lang w:eastAsia="pt-BR"/>
    </w:rPr>
  </w:style>
  <w:style w:type="paragraph" w:customStyle="1" w:styleId="Estilo8">
    <w:name w:val="Estilo8"/>
    <w:basedOn w:val="Normal"/>
    <w:rsid w:val="00DC558A"/>
    <w:pPr>
      <w:ind w:firstLine="1418"/>
      <w:jc w:val="both"/>
    </w:pPr>
    <w:rPr>
      <w:rFonts w:ascii="Times New Roman" w:eastAsia="Times New Roman" w:hAnsi="Times New Roman"/>
      <w:b/>
      <w:snapToGrid w:val="0"/>
      <w:szCs w:val="20"/>
      <w:lang w:eastAsia="pt-BR"/>
    </w:rPr>
  </w:style>
  <w:style w:type="paragraph" w:styleId="Commarcadores5">
    <w:name w:val="List Bullet 5"/>
    <w:basedOn w:val="Normal"/>
    <w:autoRedefine/>
    <w:rsid w:val="00DC558A"/>
    <w:pPr>
      <w:numPr>
        <w:numId w:val="3"/>
      </w:numPr>
    </w:pPr>
    <w:rPr>
      <w:rFonts w:ascii="Times New Roman" w:eastAsia="Times New Roman" w:hAnsi="Times New Roman"/>
      <w:snapToGrid w:val="0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DC558A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C558A"/>
    <w:rPr>
      <w:rFonts w:ascii="Courier New" w:eastAsia="Times New Roman" w:hAnsi="Courier New"/>
    </w:rPr>
  </w:style>
  <w:style w:type="paragraph" w:customStyle="1" w:styleId="P30">
    <w:name w:val="P30"/>
    <w:basedOn w:val="Normal"/>
    <w:rsid w:val="00DC558A"/>
    <w:pPr>
      <w:snapToGrid w:val="0"/>
      <w:jc w:val="both"/>
    </w:pPr>
    <w:rPr>
      <w:rFonts w:ascii="Times New Roman" w:eastAsia="Times New Roman" w:hAnsi="Times New Roman"/>
      <w:b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C558A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C558A"/>
    <w:rPr>
      <w:rFonts w:ascii="Times New Roman" w:eastAsia="Times New Roman" w:hAnsi="Times New Roman"/>
      <w:sz w:val="16"/>
      <w:szCs w:val="16"/>
    </w:rPr>
  </w:style>
  <w:style w:type="paragraph" w:styleId="Commarcadores">
    <w:name w:val="List Bullet"/>
    <w:basedOn w:val="Normal"/>
    <w:autoRedefine/>
    <w:rsid w:val="00DC558A"/>
    <w:pPr>
      <w:numPr>
        <w:numId w:val="4"/>
      </w:numPr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Lista3">
    <w:name w:val="List 3"/>
    <w:basedOn w:val="Normal"/>
    <w:rsid w:val="00DC558A"/>
    <w:pPr>
      <w:ind w:left="849" w:hanging="283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mmarcadores2">
    <w:name w:val="List Bullet 2"/>
    <w:basedOn w:val="Normal"/>
    <w:rsid w:val="00DC558A"/>
    <w:pPr>
      <w:numPr>
        <w:numId w:val="5"/>
      </w:numPr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mmarcadores3">
    <w:name w:val="List Bullet 3"/>
    <w:basedOn w:val="Normal"/>
    <w:autoRedefine/>
    <w:rsid w:val="00DC558A"/>
    <w:pPr>
      <w:numPr>
        <w:numId w:val="6"/>
      </w:numPr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DC558A"/>
    <w:pPr>
      <w:widowControl w:val="0"/>
      <w:suppressAutoHyphens/>
      <w:jc w:val="both"/>
    </w:pPr>
    <w:rPr>
      <w:rFonts w:ascii="Arial" w:eastAsia="Times New Roman" w:hAnsi="Arial"/>
      <w:szCs w:val="20"/>
      <w:lang w:eastAsia="pt-BR"/>
    </w:rPr>
  </w:style>
  <w:style w:type="paragraph" w:customStyle="1" w:styleId="Alnea">
    <w:name w:val="#Alínea"/>
    <w:basedOn w:val="Normal"/>
    <w:rsid w:val="00DC558A"/>
    <w:pPr>
      <w:numPr>
        <w:ilvl w:val="3"/>
        <w:numId w:val="7"/>
      </w:numPr>
      <w:suppressAutoHyphens/>
      <w:spacing w:after="120"/>
      <w:jc w:val="both"/>
    </w:pPr>
    <w:rPr>
      <w:rFonts w:ascii="Times New Roman" w:eastAsia="Times New Roman" w:hAnsi="Times New Roman"/>
      <w:szCs w:val="20"/>
      <w:lang w:eastAsia="pt-BR"/>
    </w:rPr>
  </w:style>
  <w:style w:type="paragraph" w:customStyle="1" w:styleId="Artigo">
    <w:name w:val="#Artigo"/>
    <w:basedOn w:val="Normal"/>
    <w:rsid w:val="00DC558A"/>
    <w:pPr>
      <w:numPr>
        <w:numId w:val="7"/>
      </w:numPr>
      <w:suppressAutoHyphens/>
      <w:spacing w:after="120"/>
      <w:jc w:val="both"/>
    </w:pPr>
    <w:rPr>
      <w:rFonts w:ascii="Times New Roman" w:eastAsia="Times New Roman" w:hAnsi="Times New Roman"/>
      <w:szCs w:val="20"/>
      <w:lang w:eastAsia="pt-BR"/>
    </w:rPr>
  </w:style>
  <w:style w:type="paragraph" w:customStyle="1" w:styleId="Inciso">
    <w:name w:val="#Inciso"/>
    <w:basedOn w:val="Normal"/>
    <w:rsid w:val="00DC558A"/>
    <w:pPr>
      <w:numPr>
        <w:ilvl w:val="2"/>
        <w:numId w:val="7"/>
      </w:numPr>
      <w:suppressAutoHyphens/>
      <w:spacing w:after="120"/>
      <w:jc w:val="both"/>
    </w:pPr>
    <w:rPr>
      <w:rFonts w:ascii="Times New Roman" w:eastAsia="Times New Roman" w:hAnsi="Times New Roman"/>
      <w:szCs w:val="20"/>
      <w:lang w:eastAsia="pt-BR"/>
    </w:rPr>
  </w:style>
  <w:style w:type="paragraph" w:customStyle="1" w:styleId="Pargrafo">
    <w:name w:val="#Parágrafo"/>
    <w:basedOn w:val="Normal"/>
    <w:rsid w:val="00DC558A"/>
    <w:pPr>
      <w:numPr>
        <w:ilvl w:val="1"/>
        <w:numId w:val="7"/>
      </w:numPr>
      <w:suppressAutoHyphens/>
      <w:spacing w:after="120"/>
      <w:jc w:val="both"/>
    </w:pPr>
    <w:rPr>
      <w:rFonts w:ascii="Times New Roman" w:eastAsia="Times New Roman" w:hAnsi="Times New Roman"/>
      <w:szCs w:val="20"/>
      <w:lang w:eastAsia="pt-BR"/>
    </w:rPr>
  </w:style>
  <w:style w:type="paragraph" w:customStyle="1" w:styleId="C">
    <w:name w:val="C"/>
    <w:basedOn w:val="Normal"/>
    <w:rsid w:val="00DC558A"/>
    <w:pPr>
      <w:tabs>
        <w:tab w:val="left" w:pos="1418"/>
      </w:tabs>
      <w:spacing w:before="120"/>
      <w:jc w:val="both"/>
    </w:pPr>
    <w:rPr>
      <w:rFonts w:ascii="Times New Roman" w:eastAsia="Times New Roman" w:hAnsi="Times New Roman"/>
      <w:szCs w:val="20"/>
      <w:lang w:eastAsia="pt-BR"/>
    </w:rPr>
  </w:style>
  <w:style w:type="paragraph" w:customStyle="1" w:styleId="CM55">
    <w:name w:val="CM55"/>
    <w:basedOn w:val="Default"/>
    <w:next w:val="Default"/>
    <w:rsid w:val="00DC558A"/>
  </w:style>
  <w:style w:type="paragraph" w:customStyle="1" w:styleId="CM28">
    <w:name w:val="CM28"/>
    <w:basedOn w:val="Default"/>
    <w:next w:val="Default"/>
    <w:rsid w:val="00DC558A"/>
  </w:style>
  <w:style w:type="paragraph" w:customStyle="1" w:styleId="CM58">
    <w:name w:val="CM58"/>
    <w:basedOn w:val="Default"/>
    <w:next w:val="Default"/>
    <w:rsid w:val="00DC558A"/>
  </w:style>
  <w:style w:type="paragraph" w:customStyle="1" w:styleId="CM9">
    <w:name w:val="CM9"/>
    <w:basedOn w:val="Default"/>
    <w:next w:val="Default"/>
    <w:rsid w:val="00DC558A"/>
  </w:style>
  <w:style w:type="paragraph" w:customStyle="1" w:styleId="CM62">
    <w:name w:val="CM62"/>
    <w:basedOn w:val="Default"/>
    <w:next w:val="Default"/>
    <w:rsid w:val="00DC558A"/>
  </w:style>
  <w:style w:type="numbering" w:customStyle="1" w:styleId="Estilo2">
    <w:name w:val="Estilo2"/>
    <w:uiPriority w:val="99"/>
    <w:rsid w:val="00DC558A"/>
    <w:pPr>
      <w:numPr>
        <w:numId w:val="8"/>
      </w:numPr>
    </w:pPr>
  </w:style>
  <w:style w:type="numbering" w:customStyle="1" w:styleId="Estilo3">
    <w:name w:val="Estilo3"/>
    <w:uiPriority w:val="99"/>
    <w:rsid w:val="00DC558A"/>
    <w:pPr>
      <w:numPr>
        <w:numId w:val="9"/>
      </w:numPr>
    </w:pPr>
  </w:style>
  <w:style w:type="table" w:customStyle="1" w:styleId="SombreamentoClaro1">
    <w:name w:val="Sombreamento Claro1"/>
    <w:basedOn w:val="Tabelanormal"/>
    <w:uiPriority w:val="60"/>
    <w:rsid w:val="00DC558A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dia1-nfase11">
    <w:name w:val="Lista Média 1 - Ênfase 11"/>
    <w:basedOn w:val="Tabelanormal"/>
    <w:uiPriority w:val="65"/>
    <w:rsid w:val="00DC558A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dia1-nfase4">
    <w:name w:val="Medium List 1 Accent 4"/>
    <w:basedOn w:val="Tabelanormal"/>
    <w:uiPriority w:val="65"/>
    <w:rsid w:val="00DC558A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dia1-nfase6">
    <w:name w:val="Medium List 1 Accent 6"/>
    <w:basedOn w:val="Tabelanormal"/>
    <w:uiPriority w:val="65"/>
    <w:rsid w:val="00DC558A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C558A"/>
    <w:rPr>
      <w:rFonts w:ascii="Times New Roman" w:eastAsia="Times New Roman" w:hAnsi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olorida1">
    <w:name w:val="Lista Colorida1"/>
    <w:basedOn w:val="Tabelanormal"/>
    <w:uiPriority w:val="72"/>
    <w:rsid w:val="00DC558A"/>
    <w:rPr>
      <w:rFonts w:ascii="Times New Roman" w:eastAsia="Times New Roman" w:hAnsi="Times New Roman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Tabelaemlista6">
    <w:name w:val="Table List 6"/>
    <w:basedOn w:val="Tabelanormal"/>
    <w:rsid w:val="00DC558A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GradeClara1">
    <w:name w:val="Grade Clara1"/>
    <w:basedOn w:val="Tabelanormal"/>
    <w:uiPriority w:val="62"/>
    <w:rsid w:val="00DC558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adeColorida1">
    <w:name w:val="Grade Colorida1"/>
    <w:basedOn w:val="Tabelanormal"/>
    <w:uiPriority w:val="73"/>
    <w:rsid w:val="00DC558A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ListaMdia11">
    <w:name w:val="Lista Média 11"/>
    <w:basedOn w:val="Tabelanormal"/>
    <w:uiPriority w:val="65"/>
    <w:rsid w:val="00DC558A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Tabelacontempornea">
    <w:name w:val="Table Contemporary"/>
    <w:basedOn w:val="Tabelanormal"/>
    <w:rsid w:val="00DC558A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GradeClara2">
    <w:name w:val="Grade Clara2"/>
    <w:basedOn w:val="Tabelanormal"/>
    <w:uiPriority w:val="62"/>
    <w:rsid w:val="00DC558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GradeColorida2">
    <w:name w:val="Grade Colorida2"/>
    <w:basedOn w:val="Tabelanormal"/>
    <w:uiPriority w:val="73"/>
    <w:rsid w:val="00DC558A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ListaMdia12">
    <w:name w:val="Lista Média 12"/>
    <w:basedOn w:val="Tabelanormal"/>
    <w:uiPriority w:val="65"/>
    <w:rsid w:val="00DC558A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TabeladaWeb2">
    <w:name w:val="Table Web 2"/>
    <w:basedOn w:val="Tabelanormal"/>
    <w:rsid w:val="00DC558A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Estilo4">
    <w:name w:val="Estilo4"/>
    <w:uiPriority w:val="99"/>
    <w:rsid w:val="00DC558A"/>
    <w:pPr>
      <w:numPr>
        <w:numId w:val="10"/>
      </w:numPr>
    </w:pPr>
  </w:style>
  <w:style w:type="numbering" w:customStyle="1" w:styleId="Estilo5">
    <w:name w:val="Estilo5"/>
    <w:uiPriority w:val="99"/>
    <w:rsid w:val="00DC558A"/>
    <w:pPr>
      <w:numPr>
        <w:numId w:val="11"/>
      </w:numPr>
    </w:pPr>
  </w:style>
  <w:style w:type="character" w:styleId="Refdecomentrio">
    <w:name w:val="annotation reference"/>
    <w:rsid w:val="00DC558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C558A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DC558A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C55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C558A"/>
    <w:rPr>
      <w:rFonts w:ascii="Times New Roman" w:eastAsia="Times New Roman" w:hAnsi="Times New Roman"/>
      <w:b/>
      <w:bCs/>
    </w:rPr>
  </w:style>
  <w:style w:type="paragraph" w:styleId="Reviso">
    <w:name w:val="Revision"/>
    <w:hidden/>
    <w:uiPriority w:val="99"/>
    <w:semiHidden/>
    <w:rsid w:val="00DC558A"/>
    <w:rPr>
      <w:rFonts w:ascii="Times New Roman" w:eastAsia="Times New Roman" w:hAnsi="Times New Roman"/>
    </w:rPr>
  </w:style>
  <w:style w:type="paragraph" w:customStyle="1" w:styleId="nospacing">
    <w:name w:val="nospacing"/>
    <w:basedOn w:val="Normal"/>
    <w:rsid w:val="00DC558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estilo10">
    <w:name w:val="estilo1"/>
    <w:basedOn w:val="Normal"/>
    <w:rsid w:val="00DC558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ivel1">
    <w:name w:val="Nivel1"/>
    <w:basedOn w:val="Ttulo1"/>
    <w:next w:val="Normal"/>
    <w:qFormat/>
    <w:rsid w:val="00DC558A"/>
    <w:pPr>
      <w:keepLines/>
      <w:numPr>
        <w:numId w:val="12"/>
      </w:numPr>
      <w:spacing w:before="0" w:after="0" w:line="360" w:lineRule="auto"/>
      <w:jc w:val="both"/>
    </w:pPr>
    <w:rPr>
      <w:rFonts w:eastAsiaTheme="majorEastAsia"/>
      <w:snapToGrid/>
      <w:color w:val="000000"/>
      <w:kern w:val="0"/>
    </w:rPr>
  </w:style>
  <w:style w:type="paragraph" w:styleId="CabealhodoSumrio">
    <w:name w:val="TOC Heading"/>
    <w:basedOn w:val="Ttulo1"/>
    <w:next w:val="Normal"/>
    <w:uiPriority w:val="39"/>
    <w:unhideWhenUsed/>
    <w:qFormat/>
    <w:rsid w:val="00DC558A"/>
    <w:pPr>
      <w:keepLines/>
      <w:spacing w:before="240" w:after="0" w:line="259" w:lineRule="auto"/>
      <w:ind w:left="0"/>
      <w:outlineLvl w:val="9"/>
    </w:pPr>
    <w:rPr>
      <w:rFonts w:asciiTheme="majorHAnsi" w:eastAsiaTheme="majorEastAsia" w:hAnsiTheme="majorHAnsi" w:cstheme="majorBidi"/>
      <w:b w:val="0"/>
      <w:snapToGrid/>
      <w:color w:val="365F91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DC558A"/>
    <w:pPr>
      <w:spacing w:after="10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DC558A"/>
    <w:pPr>
      <w:tabs>
        <w:tab w:val="right" w:leader="dot" w:pos="8494"/>
      </w:tabs>
      <w:spacing w:after="100" w:line="36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PPCChar">
    <w:name w:val="PPC Char"/>
    <w:link w:val="PPC"/>
    <w:locked/>
    <w:rsid w:val="00B14A1B"/>
    <w:rPr>
      <w:rFonts w:ascii="Arial" w:hAnsi="Arial" w:cs="Arial"/>
      <w:sz w:val="24"/>
    </w:rPr>
  </w:style>
  <w:style w:type="paragraph" w:customStyle="1" w:styleId="PPC">
    <w:name w:val="PPC"/>
    <w:basedOn w:val="Normal"/>
    <w:link w:val="PPCChar"/>
    <w:rsid w:val="00B14A1B"/>
    <w:pPr>
      <w:suppressAutoHyphens/>
      <w:snapToGrid w:val="0"/>
      <w:spacing w:line="288" w:lineRule="auto"/>
      <w:ind w:firstLine="1418"/>
      <w:jc w:val="both"/>
    </w:pPr>
    <w:rPr>
      <w:rFonts w:ascii="Arial" w:hAnsi="Arial" w:cs="Arial"/>
      <w:szCs w:val="20"/>
      <w:lang w:eastAsia="pt-BR"/>
    </w:rPr>
  </w:style>
  <w:style w:type="paragraph" w:customStyle="1" w:styleId="texto-recuo-1a-linha">
    <w:name w:val="texto-recuo-1a-linha"/>
    <w:basedOn w:val="Normal"/>
    <w:rsid w:val="0099599F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Standard">
    <w:name w:val="Standard"/>
    <w:rsid w:val="003318F8"/>
    <w:pPr>
      <w:widowControl w:val="0"/>
      <w:suppressAutoHyphens/>
      <w:textAlignment w:val="baseline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E1FCD-8105-4D8E-838B-5B658373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2730</Words>
  <Characters>15258</Characters>
  <Application>Microsoft Office Word</Application>
  <DocSecurity>0</DocSecurity>
  <Lines>127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2016-10-18T11:32:00Z</cp:lastPrinted>
  <dcterms:created xsi:type="dcterms:W3CDTF">2016-10-18T11:32:00Z</dcterms:created>
  <dcterms:modified xsi:type="dcterms:W3CDTF">2016-10-18T11:34:00Z</dcterms:modified>
</cp:coreProperties>
</file>