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31D12" w14:textId="6CCCDDDA" w:rsidR="0070371A" w:rsidRPr="00B454BE" w:rsidRDefault="0070371A" w:rsidP="0070371A">
      <w:pPr>
        <w:tabs>
          <w:tab w:val="left" w:pos="709"/>
        </w:tabs>
        <w:spacing w:after="360" w:line="360" w:lineRule="auto"/>
        <w:contextualSpacing/>
        <w:jc w:val="right"/>
        <w:rPr>
          <w:rFonts w:asciiTheme="minorHAnsi" w:hAnsiTheme="minorHAnsi"/>
          <w:sz w:val="22"/>
        </w:rPr>
      </w:pPr>
      <w:bookmarkStart w:id="0" w:name="_GoBack"/>
      <w:bookmarkEnd w:id="0"/>
      <w:r w:rsidRPr="00B454BE">
        <w:rPr>
          <w:rFonts w:asciiTheme="minorHAnsi" w:hAnsiTheme="minorHAnsi"/>
          <w:sz w:val="22"/>
        </w:rPr>
        <w:t xml:space="preserve">Porto Alegre, </w:t>
      </w:r>
      <w:r w:rsidR="00AE5821">
        <w:rPr>
          <w:rFonts w:asciiTheme="minorHAnsi" w:hAnsiTheme="minorHAnsi"/>
          <w:sz w:val="22"/>
        </w:rPr>
        <w:t>21</w:t>
      </w:r>
      <w:r w:rsidRPr="00B454BE">
        <w:rPr>
          <w:rFonts w:asciiTheme="minorHAnsi" w:hAnsiTheme="minorHAnsi"/>
          <w:sz w:val="22"/>
        </w:rPr>
        <w:t xml:space="preserve"> de julho de 2017</w:t>
      </w:r>
    </w:p>
    <w:p w14:paraId="2168549F" w14:textId="77777777" w:rsidR="0070371A" w:rsidRDefault="0070371A" w:rsidP="00D13250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</w:rPr>
      </w:pPr>
    </w:p>
    <w:p w14:paraId="706876E1" w14:textId="59CFF3FA" w:rsidR="00D13250" w:rsidRPr="00D62149" w:rsidRDefault="00D67F05" w:rsidP="00D13250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u w:val="single"/>
        </w:rPr>
      </w:pPr>
      <w:r w:rsidRPr="00D62149">
        <w:rPr>
          <w:rFonts w:asciiTheme="minorHAnsi" w:hAnsiTheme="minorHAnsi"/>
          <w:b/>
          <w:u w:val="single"/>
        </w:rPr>
        <w:t xml:space="preserve">DECISÃO DA COMISSÃO DE SELEÇÃO QUANTO AOS RECURSOS APRESENTADOS  </w:t>
      </w:r>
    </w:p>
    <w:p w14:paraId="074584D8" w14:textId="77777777" w:rsidR="00D13250" w:rsidRDefault="00D13250" w:rsidP="001314C8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  <w:sz w:val="22"/>
        </w:rPr>
      </w:pPr>
    </w:p>
    <w:p w14:paraId="110602E0" w14:textId="64CECE56" w:rsidR="00D13250" w:rsidRPr="00D62149" w:rsidRDefault="00D62149" w:rsidP="00D62149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RECURSOS - PROTOCOLOS</w:t>
      </w:r>
      <w:r w:rsidR="00D67F05" w:rsidRPr="00D62149">
        <w:rPr>
          <w:rFonts w:asciiTheme="minorHAnsi" w:hAnsiTheme="minorHAnsi"/>
          <w:b/>
          <w:sz w:val="22"/>
          <w:u w:val="single"/>
        </w:rPr>
        <w:t xml:space="preserve">: </w:t>
      </w:r>
      <w:r w:rsidR="00AE5821" w:rsidRPr="00D62149">
        <w:rPr>
          <w:rFonts w:asciiTheme="minorHAnsi" w:hAnsiTheme="minorHAnsi"/>
          <w:b/>
          <w:sz w:val="22"/>
          <w:u w:val="single"/>
        </w:rPr>
        <w:t>1944</w:t>
      </w:r>
      <w:r w:rsidR="00D13250" w:rsidRPr="00D62149">
        <w:rPr>
          <w:rFonts w:asciiTheme="minorHAnsi" w:hAnsiTheme="minorHAnsi"/>
          <w:b/>
          <w:sz w:val="22"/>
          <w:u w:val="single"/>
        </w:rPr>
        <w:t>/2017</w:t>
      </w:r>
      <w:r w:rsidR="00D67F05" w:rsidRPr="00D62149">
        <w:rPr>
          <w:rFonts w:asciiTheme="minorHAnsi" w:hAnsiTheme="minorHAnsi"/>
          <w:b/>
          <w:sz w:val="22"/>
          <w:u w:val="single"/>
        </w:rPr>
        <w:t xml:space="preserve"> e 1923/2017  – PROCESSO Nº 157/2017</w:t>
      </w:r>
      <w:r w:rsidR="00E0140B" w:rsidRPr="00D62149">
        <w:rPr>
          <w:rFonts w:asciiTheme="minorHAnsi" w:hAnsiTheme="minorHAnsi"/>
          <w:b/>
          <w:sz w:val="22"/>
          <w:u w:val="single"/>
        </w:rPr>
        <w:t xml:space="preserve"> – </w:t>
      </w:r>
      <w:r w:rsidRPr="00D62149">
        <w:rPr>
          <w:rFonts w:asciiTheme="minorHAnsi" w:hAnsiTheme="minorHAnsi"/>
          <w:b/>
          <w:sz w:val="22"/>
          <w:u w:val="single"/>
        </w:rPr>
        <w:t xml:space="preserve">PROPOSTA DE PROJETO DE PATROCÍNIO REFERENTE À CHAMADA PÚBLICA Nº 002/2017 - </w:t>
      </w:r>
      <w:r w:rsidR="00E0140B" w:rsidRPr="00D62149">
        <w:rPr>
          <w:rFonts w:asciiTheme="minorHAnsi" w:hAnsiTheme="minorHAnsi"/>
          <w:b/>
          <w:sz w:val="22"/>
          <w:u w:val="single"/>
        </w:rPr>
        <w:t>FUNDAÇÃ</w:t>
      </w:r>
      <w:r>
        <w:rPr>
          <w:rFonts w:asciiTheme="minorHAnsi" w:hAnsiTheme="minorHAnsi"/>
          <w:b/>
          <w:sz w:val="22"/>
          <w:u w:val="single"/>
        </w:rPr>
        <w:t>O UNIVERSIDADE DE CRUZ ALTA.</w:t>
      </w:r>
    </w:p>
    <w:p w14:paraId="40F626D9" w14:textId="77777777" w:rsidR="00D67F05" w:rsidRDefault="00D67F05" w:rsidP="00D13250">
      <w:pPr>
        <w:tabs>
          <w:tab w:val="left" w:pos="709"/>
        </w:tabs>
        <w:spacing w:after="360" w:line="360" w:lineRule="auto"/>
        <w:contextualSpacing/>
        <w:rPr>
          <w:rFonts w:asciiTheme="minorHAnsi" w:hAnsiTheme="minorHAnsi"/>
          <w:sz w:val="22"/>
        </w:rPr>
      </w:pPr>
    </w:p>
    <w:p w14:paraId="20B0922A" w14:textId="25E4A39A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Comissão de Seleção, reunida no dia 21/07/2017, considerando os recursos apresentados, </w:t>
      </w:r>
      <w:r w:rsidR="00BE48A6">
        <w:rPr>
          <w:rFonts w:asciiTheme="minorHAnsi" w:hAnsiTheme="minorHAnsi"/>
          <w:sz w:val="22"/>
        </w:rPr>
        <w:t>decidiu por a</w:t>
      </w:r>
      <w:r>
        <w:rPr>
          <w:rFonts w:asciiTheme="minorHAnsi" w:hAnsiTheme="minorHAnsi"/>
          <w:sz w:val="22"/>
        </w:rPr>
        <w:t>catar a conclusão do parecer jur</w:t>
      </w:r>
      <w:r w:rsidR="00E0140B">
        <w:rPr>
          <w:rFonts w:asciiTheme="minorHAnsi" w:hAnsiTheme="minorHAnsi"/>
          <w:sz w:val="22"/>
        </w:rPr>
        <w:t>ídico acostado</w:t>
      </w:r>
      <w:r w:rsidR="003C3D68">
        <w:rPr>
          <w:rFonts w:asciiTheme="minorHAnsi" w:hAnsiTheme="minorHAnsi"/>
          <w:sz w:val="22"/>
        </w:rPr>
        <w:t xml:space="preserve"> aos autos</w:t>
      </w:r>
      <w:r>
        <w:rPr>
          <w:rFonts w:asciiTheme="minorHAnsi" w:hAnsiTheme="minorHAnsi"/>
          <w:sz w:val="22"/>
        </w:rPr>
        <w:t xml:space="preserve">, decidindo por meio dos seguintes </w:t>
      </w:r>
      <w:r w:rsidR="00BE48A6">
        <w:rPr>
          <w:rFonts w:asciiTheme="minorHAnsi" w:hAnsiTheme="minorHAnsi"/>
          <w:sz w:val="22"/>
        </w:rPr>
        <w:t>fundamentos</w:t>
      </w:r>
      <w:r>
        <w:rPr>
          <w:rFonts w:asciiTheme="minorHAnsi" w:hAnsiTheme="minorHAnsi"/>
          <w:sz w:val="22"/>
        </w:rPr>
        <w:t>:</w:t>
      </w:r>
    </w:p>
    <w:p w14:paraId="103C781F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2E6EEFE6" w14:textId="392E2498" w:rsidR="00E0140B" w:rsidRPr="00D62149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sz w:val="22"/>
          <w:u w:val="single"/>
        </w:rPr>
      </w:pPr>
      <w:r w:rsidRPr="00D62149">
        <w:rPr>
          <w:rFonts w:asciiTheme="minorHAnsi" w:hAnsiTheme="minorHAnsi"/>
          <w:b/>
          <w:sz w:val="22"/>
          <w:u w:val="single"/>
        </w:rPr>
        <w:t>I - Quanto à (</w:t>
      </w:r>
      <w:r w:rsidR="00E0140B" w:rsidRPr="00D62149">
        <w:rPr>
          <w:rFonts w:asciiTheme="minorHAnsi" w:hAnsiTheme="minorHAnsi"/>
          <w:b/>
          <w:sz w:val="22"/>
          <w:u w:val="single"/>
        </w:rPr>
        <w:t>des)classificação da proposta.</w:t>
      </w:r>
    </w:p>
    <w:p w14:paraId="2AF3A9FD" w14:textId="77777777" w:rsidR="00E0140B" w:rsidRDefault="00E0140B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6F2B193E" w14:textId="05AF7D44" w:rsidR="00D67F05" w:rsidRDefault="00E0140B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>Quanto à (</w:t>
      </w:r>
      <w:r>
        <w:rPr>
          <w:rFonts w:asciiTheme="minorHAnsi" w:hAnsiTheme="minorHAnsi"/>
          <w:sz w:val="22"/>
        </w:rPr>
        <w:t xml:space="preserve">des)classificação da proposta </w:t>
      </w:r>
      <w:r w:rsidR="00D67F05" w:rsidRPr="00D67F05">
        <w:rPr>
          <w:rFonts w:asciiTheme="minorHAnsi" w:hAnsiTheme="minorHAnsi"/>
          <w:sz w:val="22"/>
        </w:rPr>
        <w:t>o Edital dispõe no item 11.6  que “será automaticamente desclassificada” a proposta que não atender a um dos requisitos exigidos pelo item nº 06 do Edital. Os itens 06, 6.2 e 6.3 do respectivo edital dispõe, dentre outras questões, que “6.2. A proposta deve contribuir para promover a produção e a difusão do conhecimento em Arquitetura e Urbanismo; estimular o desenvolvimento e a consolidação do ensino e do exercício profissional; congregar os profissionais; consolidar a imagem do Conselho de Arquitetura e Urbanismo do Rio Grande do Sul e o seu compromisso com o fortalecimento da Arquitetura e Urbanismo. 6.3.Poderão participar pessoas jurídicas, representativas da Arquitetura e Urbanismo, com sede e atividade no Estado do Rio Grande do Sul, constituídas como entidades, sem fins lucrativos, tendo como filiados, pessoas físicas ou jurídicas da Arquitetura e Urbanismo.”</w:t>
      </w:r>
      <w:r w:rsidR="00D67F05" w:rsidRPr="00D67F05">
        <w:rPr>
          <w:rFonts w:asciiTheme="minorHAnsi" w:hAnsiTheme="minorHAnsi"/>
          <w:sz w:val="22"/>
        </w:rPr>
        <w:tab/>
      </w:r>
    </w:p>
    <w:p w14:paraId="02F0AFAA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25A230D9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 xml:space="preserve">Diante da previsão constante no Edital, é possível ao CAU/RS a aplicação das hipóteses acima elencadas, desde que seja oportunizado o devido processo legal e a ampla defesa às pessoas jurídicas diretamente afetadas pela decisão administrativa. </w:t>
      </w:r>
    </w:p>
    <w:p w14:paraId="4E9A2276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668FCBD8" w14:textId="50E4353E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 xml:space="preserve">Em que pese tal fato, analisando os termos do Edital, </w:t>
      </w:r>
      <w:r>
        <w:rPr>
          <w:rFonts w:asciiTheme="minorHAnsi" w:hAnsiTheme="minorHAnsi"/>
          <w:sz w:val="22"/>
        </w:rPr>
        <w:t xml:space="preserve">esta Comissão decidiu ser mais adequado e célere </w:t>
      </w:r>
      <w:r w:rsidRPr="00D67F05">
        <w:rPr>
          <w:rFonts w:asciiTheme="minorHAnsi" w:hAnsiTheme="minorHAnsi"/>
          <w:sz w:val="22"/>
        </w:rPr>
        <w:t>, adentrar na matéria suscitada na intitulada fase de “habilitação jurídica,” momento em que o CAU/RS poderá fornecer o devido contraditório e a devida ampla defesa para as partes, bem como apreciar, conforme os critérios definidos na legislação de regência, no referido edital, bem como nas normas do CAU/BR, a higidez e legitimidade das Pessoas Jurídicas que terão os valores do patrocínio destinados.</w:t>
      </w:r>
      <w:r w:rsidRPr="00D67F05">
        <w:rPr>
          <w:rFonts w:asciiTheme="minorHAnsi" w:hAnsiTheme="minorHAnsi"/>
          <w:sz w:val="22"/>
        </w:rPr>
        <w:tab/>
      </w:r>
    </w:p>
    <w:p w14:paraId="5DDB60DE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441FFA37" w14:textId="633EAF78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Seguindo o devido processo legal</w:t>
      </w:r>
      <w:r w:rsidR="003C3D68">
        <w:rPr>
          <w:rFonts w:asciiTheme="minorHAnsi" w:hAnsiTheme="minorHAnsi"/>
          <w:sz w:val="22"/>
        </w:rPr>
        <w:t xml:space="preserve">, recomenda-se que seja realizado os demais atos constantes no cronograma atualizado no site, ressaltando que, </w:t>
      </w:r>
      <w:r w:rsidR="003C3D68" w:rsidRPr="003C3D68">
        <w:rPr>
          <w:rFonts w:asciiTheme="minorHAnsi" w:hAnsiTheme="minorHAnsi"/>
          <w:sz w:val="22"/>
        </w:rPr>
        <w:t xml:space="preserve">em caso de decisão definitiva de inabilitação jurídica e/ou em caso de inabilitação do plano de trabalho, deverá ser cumprido o disposto no art. 28, § 1º </w:t>
      </w:r>
      <w:r w:rsidR="003C3D68">
        <w:rPr>
          <w:rFonts w:asciiTheme="minorHAnsi" w:hAnsiTheme="minorHAnsi"/>
          <w:sz w:val="22"/>
        </w:rPr>
        <w:t xml:space="preserve">e </w:t>
      </w:r>
      <w:r w:rsidR="003C3D68" w:rsidRPr="003C3D68">
        <w:rPr>
          <w:rFonts w:asciiTheme="minorHAnsi" w:hAnsiTheme="minorHAnsi"/>
          <w:sz w:val="22"/>
        </w:rPr>
        <w:t>§</w:t>
      </w:r>
      <w:r w:rsidR="003C3D68">
        <w:rPr>
          <w:rFonts w:asciiTheme="minorHAnsi" w:hAnsiTheme="minorHAnsi"/>
          <w:sz w:val="22"/>
        </w:rPr>
        <w:t xml:space="preserve">2º </w:t>
      </w:r>
      <w:r w:rsidR="003C3D68" w:rsidRPr="003C3D68">
        <w:rPr>
          <w:rFonts w:asciiTheme="minorHAnsi" w:hAnsiTheme="minorHAnsi"/>
          <w:sz w:val="22"/>
        </w:rPr>
        <w:t>da Lei nº 13.019/2014, situação em que, na hipótese de a organização da sociedade civil selecionada não atender aos requisitos exigidos nos arts. 33 e 34 desta Lei - além dos requisitos jurídicos previstos neste Edital - aquela imediatamente mais bem classificada poderá ser convidada a aceitar a celebração de parceria nos termos da proposta por ela apresentada, devendo-se obedecer as normas dispostas na Legislação de Regência e no presente Edital.</w:t>
      </w:r>
    </w:p>
    <w:p w14:paraId="5B04FC0A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61114C19" w14:textId="1D2FBCCD" w:rsidR="00BE48A6" w:rsidRDefault="00BE48A6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Nesse sentido, esta Comissão entende pelo desprovimento do recurso quanto a esta matéria.</w:t>
      </w:r>
    </w:p>
    <w:p w14:paraId="4F7A2D7C" w14:textId="77777777" w:rsidR="00BE48A6" w:rsidRDefault="00BE48A6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6CCEA237" w14:textId="1BEAFE89" w:rsidR="00D62149" w:rsidRPr="00D62149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sz w:val="22"/>
          <w:u w:val="single"/>
        </w:rPr>
      </w:pPr>
      <w:r w:rsidRPr="00D62149">
        <w:rPr>
          <w:rFonts w:asciiTheme="minorHAnsi" w:hAnsiTheme="minorHAnsi"/>
          <w:b/>
          <w:sz w:val="22"/>
          <w:u w:val="single"/>
        </w:rPr>
        <w:t xml:space="preserve">II - </w:t>
      </w:r>
      <w:r w:rsidR="00D62149" w:rsidRPr="00D62149">
        <w:rPr>
          <w:rFonts w:asciiTheme="minorHAnsi" w:hAnsiTheme="minorHAnsi"/>
          <w:b/>
          <w:sz w:val="22"/>
          <w:u w:val="single"/>
        </w:rPr>
        <w:t xml:space="preserve">QUANTO AOS LIMITES ESTIPULADOS NO EDITAL. </w:t>
      </w:r>
    </w:p>
    <w:p w14:paraId="21337BC7" w14:textId="77777777" w:rsidR="00D62149" w:rsidRDefault="00D62149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3EC6EAD9" w14:textId="3231C688" w:rsidR="00D67F05" w:rsidRDefault="00D62149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 xml:space="preserve">Quanto aos limites estipulados no edital, </w:t>
      </w:r>
      <w:r w:rsidR="00D67F05">
        <w:rPr>
          <w:rFonts w:asciiTheme="minorHAnsi" w:hAnsiTheme="minorHAnsi"/>
          <w:sz w:val="22"/>
        </w:rPr>
        <w:t xml:space="preserve">entende esta Comissão </w:t>
      </w:r>
      <w:r w:rsidR="00D67F05" w:rsidRPr="00D67F05">
        <w:rPr>
          <w:rFonts w:asciiTheme="minorHAnsi" w:hAnsiTheme="minorHAnsi"/>
          <w:sz w:val="22"/>
        </w:rPr>
        <w:t xml:space="preserve">que </w:t>
      </w:r>
      <w:r w:rsidR="00D67F05">
        <w:rPr>
          <w:rFonts w:asciiTheme="minorHAnsi" w:hAnsiTheme="minorHAnsi"/>
          <w:sz w:val="22"/>
        </w:rPr>
        <w:t xml:space="preserve">os valores </w:t>
      </w:r>
      <w:r w:rsidR="00D67F05" w:rsidRPr="00D67F05">
        <w:rPr>
          <w:rFonts w:asciiTheme="minorHAnsi" w:hAnsiTheme="minorHAnsi"/>
          <w:sz w:val="22"/>
        </w:rPr>
        <w:t xml:space="preserve">estabelecidos para as cotas de patrocínio </w:t>
      </w:r>
      <w:r w:rsidR="00D67F05">
        <w:rPr>
          <w:rFonts w:asciiTheme="minorHAnsi" w:hAnsiTheme="minorHAnsi"/>
          <w:sz w:val="22"/>
        </w:rPr>
        <w:t xml:space="preserve">estes devem ser </w:t>
      </w:r>
      <w:r w:rsidR="00D67F05" w:rsidRPr="00D67F05">
        <w:rPr>
          <w:rFonts w:asciiTheme="minorHAnsi" w:hAnsiTheme="minorHAnsi"/>
          <w:sz w:val="22"/>
        </w:rPr>
        <w:t xml:space="preserve">considerados como limites máximos permitidos, podendo o proponente postular valor inferior àquele estabelecido. </w:t>
      </w:r>
      <w:r w:rsidR="00D67F05" w:rsidRPr="00D67F05">
        <w:rPr>
          <w:rFonts w:asciiTheme="minorHAnsi" w:hAnsiTheme="minorHAnsi"/>
          <w:sz w:val="22"/>
        </w:rPr>
        <w:tab/>
      </w:r>
    </w:p>
    <w:p w14:paraId="38401D06" w14:textId="77777777" w:rsidR="00BE48A6" w:rsidRDefault="00BE48A6" w:rsidP="00BE48A6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Nesse sentido, esta Comissão entende pelo desprovimento do recurso quanto a esta matéria.</w:t>
      </w:r>
    </w:p>
    <w:p w14:paraId="0EA6516A" w14:textId="77777777" w:rsidR="00BE48A6" w:rsidRDefault="00BE48A6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02797274" w14:textId="77777777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 xml:space="preserve">Encaminhe-se </w:t>
      </w:r>
      <w:r>
        <w:rPr>
          <w:rFonts w:asciiTheme="minorHAnsi" w:hAnsiTheme="minorHAnsi"/>
          <w:sz w:val="22"/>
        </w:rPr>
        <w:t>esta decisão à autoridade competente, na forma prevista no Cronograma do Edital.</w:t>
      </w:r>
    </w:p>
    <w:p w14:paraId="00242ABF" w14:textId="0828895C" w:rsidR="00D67F05" w:rsidRDefault="00D67F05" w:rsidP="00D67F05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 w:rsidRPr="00D67F05">
        <w:rPr>
          <w:rFonts w:asciiTheme="minorHAnsi" w:hAnsiTheme="minorHAnsi"/>
          <w:sz w:val="22"/>
        </w:rPr>
        <w:t xml:space="preserve"> </w:t>
      </w:r>
    </w:p>
    <w:p w14:paraId="2EA90BE4" w14:textId="707C42B5" w:rsidR="00D13250" w:rsidRDefault="00D67F05" w:rsidP="00D67F05">
      <w:pPr>
        <w:tabs>
          <w:tab w:val="left" w:pos="709"/>
        </w:tabs>
        <w:spacing w:after="360" w:line="360" w:lineRule="auto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É a decisão.</w:t>
      </w:r>
    </w:p>
    <w:p w14:paraId="41B5131C" w14:textId="6A18005E" w:rsidR="004D1CCF" w:rsidRDefault="00D67F05" w:rsidP="00D67F05">
      <w:pPr>
        <w:tabs>
          <w:tab w:val="left" w:pos="709"/>
        </w:tabs>
        <w:spacing w:after="360" w:line="360" w:lineRule="auto"/>
        <w:contextualSpacing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Porto Alegre, 21 de julho de 2017.</w:t>
      </w:r>
    </w:p>
    <w:p w14:paraId="76DE795D" w14:textId="77777777" w:rsidR="003C3D68" w:rsidRDefault="003C3D68" w:rsidP="00D67F05">
      <w:pPr>
        <w:tabs>
          <w:tab w:val="left" w:pos="709"/>
        </w:tabs>
        <w:spacing w:after="360" w:line="360" w:lineRule="auto"/>
        <w:contextualSpacing/>
        <w:rPr>
          <w:rFonts w:asciiTheme="minorHAnsi" w:hAnsiTheme="minorHAnsi"/>
          <w:b/>
          <w:sz w:val="22"/>
        </w:rPr>
      </w:pPr>
    </w:p>
    <w:p w14:paraId="1AF7CB99" w14:textId="77777777" w:rsidR="003C3D68" w:rsidRDefault="003C3D68" w:rsidP="00D67F05">
      <w:pPr>
        <w:tabs>
          <w:tab w:val="left" w:pos="709"/>
        </w:tabs>
        <w:spacing w:after="360" w:line="360" w:lineRule="auto"/>
        <w:contextualSpacing/>
        <w:rPr>
          <w:rFonts w:asciiTheme="minorHAnsi" w:hAnsiTheme="minorHAnsi"/>
          <w:b/>
          <w:sz w:val="22"/>
        </w:rPr>
      </w:pPr>
    </w:p>
    <w:p w14:paraId="2DF174A2" w14:textId="2B8124AB" w:rsidR="001314C8" w:rsidRPr="00AB5779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Cássio Lorensini</w:t>
      </w:r>
    </w:p>
    <w:p w14:paraId="4215E8D3" w14:textId="07D6422B" w:rsidR="00AF17F7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Coordenador</w:t>
      </w:r>
    </w:p>
    <w:p w14:paraId="44D84F95" w14:textId="77777777" w:rsidR="004D1CCF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528DF1EE" w14:textId="77777777" w:rsidR="004D1CCF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60B0BD30" w14:textId="69E7802E" w:rsidR="004D1CCF" w:rsidRPr="00AB5779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Luiz Merino de Freitas Xavier</w:t>
      </w:r>
    </w:p>
    <w:p w14:paraId="7756BACB" w14:textId="73F5A8A7" w:rsidR="004D1CCF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Membro</w:t>
      </w:r>
    </w:p>
    <w:p w14:paraId="32540BE0" w14:textId="77777777" w:rsidR="004D1CCF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p w14:paraId="5D5857EE" w14:textId="367AD533" w:rsidR="004D1CCF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Tales Völker</w:t>
      </w:r>
    </w:p>
    <w:p w14:paraId="1D969FBD" w14:textId="2151E091" w:rsidR="004D1CCF" w:rsidRPr="00AB5779" w:rsidRDefault="004D1CCF" w:rsidP="004D1CCF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Membro</w:t>
      </w:r>
    </w:p>
    <w:p w14:paraId="3971E025" w14:textId="77777777" w:rsidR="004D1CCF" w:rsidRPr="00AB5779" w:rsidRDefault="004D1CCF" w:rsidP="00AF17F7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sz w:val="22"/>
        </w:rPr>
      </w:pPr>
    </w:p>
    <w:sectPr w:rsidR="004D1CCF" w:rsidRPr="00AB5779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C0170" w14:textId="77777777" w:rsidR="00557C0A" w:rsidRDefault="00557C0A" w:rsidP="003D12FB">
      <w:r>
        <w:separator/>
      </w:r>
    </w:p>
  </w:endnote>
  <w:endnote w:type="continuationSeparator" w:id="0">
    <w:p w14:paraId="4C201E96" w14:textId="77777777" w:rsidR="00557C0A" w:rsidRDefault="00557C0A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8657" w14:textId="77777777" w:rsidR="00557C0A" w:rsidRDefault="00557C0A" w:rsidP="003D12FB">
      <w:r>
        <w:separator/>
      </w:r>
    </w:p>
  </w:footnote>
  <w:footnote w:type="continuationSeparator" w:id="0">
    <w:p w14:paraId="4628F289" w14:textId="77777777" w:rsidR="00557C0A" w:rsidRDefault="00557C0A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557C0A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A70D2" w:rsidRPr="002A70D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A70D2" w:rsidRPr="002A70D2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33"/>
  </w:num>
  <w:num w:numId="5">
    <w:abstractNumId w:val="37"/>
  </w:num>
  <w:num w:numId="6">
    <w:abstractNumId w:val="22"/>
  </w:num>
  <w:num w:numId="7">
    <w:abstractNumId w:val="12"/>
  </w:num>
  <w:num w:numId="8">
    <w:abstractNumId w:val="35"/>
  </w:num>
  <w:num w:numId="9">
    <w:abstractNumId w:val="2"/>
  </w:num>
  <w:num w:numId="10">
    <w:abstractNumId w:val="15"/>
  </w:num>
  <w:num w:numId="11">
    <w:abstractNumId w:val="32"/>
  </w:num>
  <w:num w:numId="12">
    <w:abstractNumId w:val="0"/>
  </w:num>
  <w:num w:numId="13">
    <w:abstractNumId w:val="3"/>
  </w:num>
  <w:num w:numId="14">
    <w:abstractNumId w:val="13"/>
  </w:num>
  <w:num w:numId="15">
    <w:abstractNumId w:val="30"/>
  </w:num>
  <w:num w:numId="16">
    <w:abstractNumId w:val="36"/>
  </w:num>
  <w:num w:numId="17">
    <w:abstractNumId w:val="6"/>
  </w:num>
  <w:num w:numId="18">
    <w:abstractNumId w:val="20"/>
  </w:num>
  <w:num w:numId="19">
    <w:abstractNumId w:val="17"/>
  </w:num>
  <w:num w:numId="20">
    <w:abstractNumId w:val="34"/>
  </w:num>
  <w:num w:numId="21">
    <w:abstractNumId w:val="27"/>
  </w:num>
  <w:num w:numId="22">
    <w:abstractNumId w:val="26"/>
  </w:num>
  <w:num w:numId="23">
    <w:abstractNumId w:val="11"/>
  </w:num>
  <w:num w:numId="24">
    <w:abstractNumId w:val="16"/>
  </w:num>
  <w:num w:numId="25">
    <w:abstractNumId w:val="8"/>
  </w:num>
  <w:num w:numId="26">
    <w:abstractNumId w:val="29"/>
  </w:num>
  <w:num w:numId="27">
    <w:abstractNumId w:val="5"/>
  </w:num>
  <w:num w:numId="28">
    <w:abstractNumId w:val="7"/>
  </w:num>
  <w:num w:numId="29">
    <w:abstractNumId w:val="14"/>
  </w:num>
  <w:num w:numId="30">
    <w:abstractNumId w:val="31"/>
  </w:num>
  <w:num w:numId="31">
    <w:abstractNumId w:val="24"/>
  </w:num>
  <w:num w:numId="32">
    <w:abstractNumId w:val="21"/>
  </w:num>
  <w:num w:numId="33">
    <w:abstractNumId w:val="23"/>
  </w:num>
  <w:num w:numId="34">
    <w:abstractNumId w:val="25"/>
  </w:num>
  <w:num w:numId="35">
    <w:abstractNumId w:val="10"/>
  </w:num>
  <w:num w:numId="36">
    <w:abstractNumId w:val="4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406EC"/>
    <w:rsid w:val="007412EA"/>
    <w:rsid w:val="007434AC"/>
    <w:rsid w:val="00743FFB"/>
    <w:rsid w:val="00744340"/>
    <w:rsid w:val="0075235F"/>
    <w:rsid w:val="00753CF5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2A42"/>
    <w:rsid w:val="00BA625C"/>
    <w:rsid w:val="00BA78CF"/>
    <w:rsid w:val="00BB43E3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F3FADEC5-35D3-4D42-BD2A-A479A5AB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F99B-2259-40AB-B895-C637DE75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3116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Alexandre Noal dos Santos</cp:lastModifiedBy>
  <cp:revision>2</cp:revision>
  <cp:lastPrinted>2017-07-12T11:46:00Z</cp:lastPrinted>
  <dcterms:created xsi:type="dcterms:W3CDTF">2017-07-24T19:31:00Z</dcterms:created>
  <dcterms:modified xsi:type="dcterms:W3CDTF">2017-07-24T19:31:00Z</dcterms:modified>
</cp:coreProperties>
</file>