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46" w:rsidRPr="00221233" w:rsidRDefault="00847346" w:rsidP="00221233">
      <w:pPr>
        <w:jc w:val="both"/>
      </w:pPr>
    </w:p>
    <w:p w:rsidR="00A77461" w:rsidRPr="00221233" w:rsidRDefault="0072005F" w:rsidP="00221233">
      <w:pPr>
        <w:jc w:val="center"/>
        <w:rPr>
          <w:b/>
        </w:rPr>
      </w:pPr>
      <w:r w:rsidRPr="00221233">
        <w:rPr>
          <w:b/>
        </w:rPr>
        <w:t>QUESTIONAMENTO 4</w:t>
      </w:r>
    </w:p>
    <w:p w:rsidR="0072005F" w:rsidRPr="00221233" w:rsidRDefault="0072005F" w:rsidP="00221233">
      <w:pPr>
        <w:jc w:val="both"/>
      </w:pPr>
    </w:p>
    <w:p w:rsidR="0072005F" w:rsidRPr="00221233" w:rsidRDefault="0072005F" w:rsidP="00221233">
      <w:pPr>
        <w:jc w:val="both"/>
      </w:pPr>
      <w:proofErr w:type="gramStart"/>
      <w:r w:rsidRPr="00221233">
        <w:t>1) Quanto</w:t>
      </w:r>
      <w:proofErr w:type="gramEnd"/>
      <w:r w:rsidRPr="00221233">
        <w:t xml:space="preserve"> ao Item11.3.4, Subquesito 4 - Estratégia de Mídia e Não Mídia</w:t>
      </w:r>
    </w:p>
    <w:p w:rsidR="0072005F" w:rsidRPr="00221233" w:rsidRDefault="0072005F" w:rsidP="00221233">
      <w:pPr>
        <w:jc w:val="both"/>
      </w:pPr>
      <w:r w:rsidRPr="00221233">
        <w:t>O Subitem 11.3.4.2, letra "h” prevê: “os valores (absolutos e percentuais) alocados no desenvolvimento de formas inovadoras de comunicação publicitária, em consonância com novas tecnologias"</w:t>
      </w:r>
    </w:p>
    <w:p w:rsidR="0072005F" w:rsidRDefault="0072005F" w:rsidP="00221233">
      <w:pPr>
        <w:jc w:val="both"/>
      </w:pPr>
      <w:r w:rsidRPr="00221233">
        <w:t>Questionamento:</w:t>
      </w:r>
      <w:r w:rsidR="004D1A7E">
        <w:t xml:space="preserve"> </w:t>
      </w:r>
      <w:r w:rsidRPr="00221233">
        <w:t>Para atendimento deste item, de forma específica, o que o CAU/RS irá considerar como “formas inovadoras de comunicação no meio internet"?</w:t>
      </w:r>
    </w:p>
    <w:p w:rsidR="004642ED" w:rsidRPr="00320E86" w:rsidRDefault="004642ED" w:rsidP="004642ED">
      <w:pPr>
        <w:jc w:val="both"/>
        <w:rPr>
          <w:color w:val="0070C0"/>
        </w:rPr>
      </w:pPr>
      <w:r>
        <w:rPr>
          <w:color w:val="0070C0"/>
        </w:rPr>
        <w:t>Considerando que o</w:t>
      </w:r>
      <w:r w:rsidRPr="00320E86">
        <w:rPr>
          <w:color w:val="0070C0"/>
        </w:rPr>
        <w:t xml:space="preserve"> Edital não estabelece </w:t>
      </w:r>
      <w:r>
        <w:rPr>
          <w:color w:val="0070C0"/>
        </w:rPr>
        <w:t>tal item de forma específica e que não houve manifestação da área técnica do Conselho a esse respeito</w:t>
      </w:r>
      <w:r w:rsidRPr="00320E86">
        <w:rPr>
          <w:color w:val="0070C0"/>
        </w:rPr>
        <w:t xml:space="preserve">, </w:t>
      </w:r>
      <w:r>
        <w:rPr>
          <w:color w:val="0070C0"/>
        </w:rPr>
        <w:t>a licitante poderá proceder conforme seu entendimento</w:t>
      </w:r>
      <w:r w:rsidRPr="00320E86">
        <w:rPr>
          <w:color w:val="0070C0"/>
        </w:rPr>
        <w:t>.</w:t>
      </w:r>
    </w:p>
    <w:p w:rsidR="0072005F" w:rsidRPr="00221233" w:rsidRDefault="0072005F" w:rsidP="00221233">
      <w:pPr>
        <w:jc w:val="both"/>
      </w:pPr>
    </w:p>
    <w:p w:rsidR="0072005F" w:rsidRPr="00221233" w:rsidRDefault="0072005F" w:rsidP="00221233">
      <w:pPr>
        <w:jc w:val="both"/>
      </w:pPr>
      <w:proofErr w:type="gramStart"/>
      <w:r w:rsidRPr="00221233">
        <w:t>2) Quanto</w:t>
      </w:r>
      <w:proofErr w:type="gramEnd"/>
      <w:r w:rsidRPr="00221233">
        <w:t xml:space="preserve"> ao</w:t>
      </w:r>
      <w:r w:rsidR="004D1A7E">
        <w:t xml:space="preserve"> </w:t>
      </w:r>
      <w:r w:rsidRPr="00221233">
        <w:t>Item11.3.4, Subquesito 4 - Estratégia de Mídia e Não Mídia</w:t>
      </w:r>
    </w:p>
    <w:p w:rsidR="0072005F" w:rsidRPr="00221233" w:rsidRDefault="0072005F" w:rsidP="00221233">
      <w:pPr>
        <w:jc w:val="both"/>
      </w:pPr>
      <w:r w:rsidRPr="00221233">
        <w:t>O Subquesito letra</w:t>
      </w:r>
      <w:r w:rsidR="004D1A7E">
        <w:t xml:space="preserve"> </w:t>
      </w:r>
      <w:r w:rsidRPr="00221233">
        <w:t>”c”</w:t>
      </w:r>
      <w:r w:rsidR="004D1A7E">
        <w:t xml:space="preserve"> </w:t>
      </w:r>
      <w:r w:rsidRPr="00221233">
        <w:t>prevê: “os valores (absolutos e percentuais) dos investimentos alocados em veículos de divulgação, separadamente por meios”</w:t>
      </w:r>
    </w:p>
    <w:p w:rsidR="0072005F" w:rsidRPr="00221233" w:rsidRDefault="0072005F" w:rsidP="00221233">
      <w:pPr>
        <w:jc w:val="both"/>
      </w:pPr>
      <w:r w:rsidRPr="00221233">
        <w:t>Questionamento:</w:t>
      </w:r>
      <w:r w:rsidR="004D1A7E">
        <w:t xml:space="preserve"> </w:t>
      </w:r>
      <w:r w:rsidRPr="00221233">
        <w:t xml:space="preserve">As plataformas digitais, como Google, </w:t>
      </w:r>
      <w:proofErr w:type="spellStart"/>
      <w:r w:rsidRPr="00221233">
        <w:t>Facebook</w:t>
      </w:r>
      <w:proofErr w:type="spellEnd"/>
      <w:r w:rsidRPr="00221233">
        <w:t xml:space="preserve">, </w:t>
      </w:r>
      <w:proofErr w:type="spellStart"/>
      <w:r w:rsidRPr="00221233">
        <w:t>Youtube</w:t>
      </w:r>
      <w:proofErr w:type="spellEnd"/>
      <w:r w:rsidRPr="00221233">
        <w:t>, Instagram e outras serão consideradas como veículos do meio digital, mesmo com todas as</w:t>
      </w:r>
      <w:r w:rsidR="00713E92">
        <w:t xml:space="preserve"> </w:t>
      </w:r>
      <w:r w:rsidRPr="00221233">
        <w:t>circunstâncias acima expostas?</w:t>
      </w:r>
    </w:p>
    <w:p w:rsidR="00353885" w:rsidRDefault="00353885" w:rsidP="004642ED">
      <w:pPr>
        <w:jc w:val="both"/>
        <w:rPr>
          <w:color w:val="0070C0"/>
        </w:rPr>
      </w:pPr>
      <w:r>
        <w:rPr>
          <w:color w:val="0070C0"/>
        </w:rPr>
        <w:t>Segundo manifestação da área técnica do Conselho, hotsites, sites, redes sociais, que não implicam a compra de mídia, poderão ser considerados como não mídia.</w:t>
      </w:r>
    </w:p>
    <w:p w:rsidR="004D1A7E" w:rsidRDefault="004D1A7E" w:rsidP="00221233">
      <w:pPr>
        <w:jc w:val="both"/>
      </w:pPr>
    </w:p>
    <w:p w:rsidR="0072005F" w:rsidRPr="00221233" w:rsidRDefault="0072005F" w:rsidP="00221233">
      <w:pPr>
        <w:jc w:val="both"/>
      </w:pPr>
      <w:r w:rsidRPr="00221233">
        <w:t>3) Quanto ao</w:t>
      </w:r>
      <w:r w:rsidR="004D1A7E">
        <w:t xml:space="preserve"> </w:t>
      </w:r>
      <w:r w:rsidRPr="00221233">
        <w:t>Item 11.3.4, Subquesito 4 - Estratégia de Mídia e Não Mídia</w:t>
      </w:r>
      <w:r w:rsidR="004D1A7E">
        <w:t xml:space="preserve"> </w:t>
      </w:r>
      <w:r w:rsidRPr="00221233">
        <w:t>- subitem 11.3.4.3</w:t>
      </w:r>
    </w:p>
    <w:p w:rsidR="0072005F" w:rsidRPr="00221233" w:rsidRDefault="0072005F" w:rsidP="00221233">
      <w:pPr>
        <w:jc w:val="both"/>
      </w:pPr>
      <w:r w:rsidRPr="00221233">
        <w:t>Questionamento:</w:t>
      </w:r>
      <w:r w:rsidR="004D1A7E">
        <w:t xml:space="preserve"> </w:t>
      </w:r>
      <w:r w:rsidRPr="00221233">
        <w:t>Na simulação do Plano de Mídia, devem ser</w:t>
      </w:r>
      <w:r w:rsidR="004642ED">
        <w:t xml:space="preserve"> </w:t>
      </w:r>
      <w:r w:rsidRPr="00221233">
        <w:t>desconsiderados</w:t>
      </w:r>
      <w:r w:rsidR="004642ED">
        <w:t xml:space="preserve"> </w:t>
      </w:r>
      <w:r w:rsidRPr="00221233">
        <w:t>os custos internos (criação, supervisão e finalização)?</w:t>
      </w:r>
    </w:p>
    <w:p w:rsidR="006949D4" w:rsidRDefault="00E61A54" w:rsidP="00221233">
      <w:pPr>
        <w:jc w:val="both"/>
        <w:rPr>
          <w:color w:val="0070C0"/>
        </w:rPr>
      </w:pPr>
      <w:r>
        <w:rPr>
          <w:color w:val="0070C0"/>
        </w:rPr>
        <w:t>Correto</w:t>
      </w:r>
      <w:r w:rsidR="006949D4" w:rsidRPr="003A6E8E">
        <w:rPr>
          <w:color w:val="0070C0"/>
        </w:rPr>
        <w:t>.</w:t>
      </w:r>
      <w:r>
        <w:rPr>
          <w:color w:val="0070C0"/>
        </w:rPr>
        <w:t xml:space="preserve"> Para fins de simulação, deverão ser desconsiderados os custos internos da agência.</w:t>
      </w:r>
    </w:p>
    <w:p w:rsidR="00E61A54" w:rsidRDefault="00E61A54" w:rsidP="00221233">
      <w:pPr>
        <w:jc w:val="both"/>
      </w:pPr>
    </w:p>
    <w:p w:rsidR="0072005F" w:rsidRPr="00221233" w:rsidRDefault="0072005F" w:rsidP="00221233">
      <w:pPr>
        <w:jc w:val="both"/>
      </w:pPr>
      <w:r w:rsidRPr="00221233">
        <w:t>4)</w:t>
      </w:r>
      <w:r w:rsidR="004D1A7E">
        <w:t xml:space="preserve"> </w:t>
      </w:r>
      <w:r w:rsidRPr="00221233">
        <w:t>Quanto ao</w:t>
      </w:r>
      <w:r w:rsidR="004D1A7E">
        <w:t xml:space="preserve"> </w:t>
      </w:r>
      <w:r w:rsidRPr="00221233">
        <w:t>Item 11.3.3 - Ideia Criativa, subitem 11.3.3.3.1</w:t>
      </w:r>
    </w:p>
    <w:p w:rsidR="004D1A7E" w:rsidRDefault="0072005F" w:rsidP="00221233">
      <w:pPr>
        <w:jc w:val="both"/>
      </w:pPr>
      <w:r w:rsidRPr="00221233">
        <w:t>Questionamentos:</w:t>
      </w:r>
    </w:p>
    <w:p w:rsidR="0072005F" w:rsidRDefault="0072005F" w:rsidP="00221233">
      <w:pPr>
        <w:jc w:val="both"/>
      </w:pPr>
      <w:r w:rsidRPr="00221233">
        <w:t>4.1</w:t>
      </w:r>
      <w:proofErr w:type="gramStart"/>
      <w:r w:rsidRPr="00221233">
        <w:t>) Está</w:t>
      </w:r>
      <w:proofErr w:type="gramEnd"/>
      <w:r w:rsidRPr="00221233">
        <w:t xml:space="preserve"> correto o entendimento de que as peças podem ser impressas em papel no formato A3?</w:t>
      </w:r>
    </w:p>
    <w:p w:rsidR="003A6E8E" w:rsidRPr="003A6E8E" w:rsidRDefault="003A6E8E" w:rsidP="003A6E8E">
      <w:pPr>
        <w:jc w:val="both"/>
      </w:pPr>
      <w:r w:rsidRPr="003A6E8E">
        <w:rPr>
          <w:color w:val="0070C0"/>
        </w:rPr>
        <w:t>Conforme item 11.3.3.3.1. Peças que não se ajustem às dimensões do Invólucro nº 1 poderão ser dobradas.</w:t>
      </w:r>
    </w:p>
    <w:p w:rsidR="004D1A7E" w:rsidRDefault="004D1A7E" w:rsidP="00221233">
      <w:pPr>
        <w:jc w:val="both"/>
      </w:pPr>
    </w:p>
    <w:p w:rsidR="0072005F" w:rsidRPr="00221233" w:rsidRDefault="0072005F" w:rsidP="00221233">
      <w:pPr>
        <w:jc w:val="both"/>
      </w:pPr>
      <w:r w:rsidRPr="00221233">
        <w:lastRenderedPageBreak/>
        <w:t>4.2</w:t>
      </w:r>
      <w:proofErr w:type="gramStart"/>
      <w:r w:rsidRPr="00221233">
        <w:t>) Na</w:t>
      </w:r>
      <w:proofErr w:type="gramEnd"/>
      <w:r w:rsidRPr="00221233">
        <w:t xml:space="preserve"> impressão das peças da Ideia Criativa, podem ser utilizados outros tipos de papel, além do </w:t>
      </w:r>
      <w:proofErr w:type="spellStart"/>
      <w:r w:rsidRPr="00221233">
        <w:t>off-set</w:t>
      </w:r>
      <w:proofErr w:type="spellEnd"/>
      <w:r w:rsidRPr="00221233">
        <w:t xml:space="preserve">, como papel fotográfico e </w:t>
      </w:r>
      <w:proofErr w:type="spellStart"/>
      <w:r w:rsidRPr="00221233">
        <w:t>Couchê</w:t>
      </w:r>
      <w:proofErr w:type="spellEnd"/>
      <w:r w:rsidRPr="00221233">
        <w:t>?</w:t>
      </w:r>
    </w:p>
    <w:p w:rsidR="003A6E8E" w:rsidRPr="00320E86" w:rsidRDefault="003A6E8E" w:rsidP="003A6E8E">
      <w:pPr>
        <w:jc w:val="both"/>
        <w:rPr>
          <w:color w:val="0070C0"/>
        </w:rPr>
      </w:pPr>
      <w:r>
        <w:rPr>
          <w:color w:val="0070C0"/>
        </w:rPr>
        <w:t>Considerando que o</w:t>
      </w:r>
      <w:r w:rsidRPr="00320E86">
        <w:rPr>
          <w:color w:val="0070C0"/>
        </w:rPr>
        <w:t xml:space="preserve"> Edital não estabelece o </w:t>
      </w:r>
      <w:r>
        <w:rPr>
          <w:color w:val="0070C0"/>
        </w:rPr>
        <w:t>papel a ser utilizado</w:t>
      </w:r>
      <w:r w:rsidR="00A71C53">
        <w:rPr>
          <w:color w:val="0070C0"/>
        </w:rPr>
        <w:t xml:space="preserve"> nas peças</w:t>
      </w:r>
      <w:r>
        <w:rPr>
          <w:color w:val="0070C0"/>
        </w:rPr>
        <w:t xml:space="preserve"> e que não houve manifestação da área técnica do Conselho a esse respeito</w:t>
      </w:r>
      <w:r w:rsidRPr="00320E86">
        <w:rPr>
          <w:color w:val="0070C0"/>
        </w:rPr>
        <w:t xml:space="preserve">, </w:t>
      </w:r>
      <w:r>
        <w:rPr>
          <w:color w:val="0070C0"/>
        </w:rPr>
        <w:t>a licitante poderá proceder conforme seu entendimento</w:t>
      </w:r>
      <w:r w:rsidRPr="00320E86">
        <w:rPr>
          <w:color w:val="0070C0"/>
        </w:rPr>
        <w:t>.</w:t>
      </w:r>
    </w:p>
    <w:p w:rsidR="004D1A7E" w:rsidRDefault="004D1A7E" w:rsidP="00221233">
      <w:pPr>
        <w:jc w:val="both"/>
      </w:pPr>
    </w:p>
    <w:p w:rsidR="0072005F" w:rsidRPr="00221233" w:rsidRDefault="0072005F" w:rsidP="00221233">
      <w:pPr>
        <w:jc w:val="both"/>
      </w:pPr>
      <w:r w:rsidRPr="00221233">
        <w:t>4.3</w:t>
      </w:r>
      <w:proofErr w:type="gramStart"/>
      <w:r w:rsidRPr="00221233">
        <w:t>) Ainda</w:t>
      </w:r>
      <w:proofErr w:type="gramEnd"/>
      <w:r w:rsidRPr="00221233">
        <w:t>, na</w:t>
      </w:r>
      <w:r w:rsidR="007C0ACF">
        <w:t xml:space="preserve"> </w:t>
      </w:r>
      <w:r w:rsidRPr="00221233">
        <w:t>impressão das peças da Ideia Criativa, podem ser utilizadas gramaturas de papel superiores a 90 gramas?</w:t>
      </w:r>
    </w:p>
    <w:p w:rsidR="003A6E8E" w:rsidRPr="00320E86" w:rsidRDefault="003A6E8E" w:rsidP="003A6E8E">
      <w:pPr>
        <w:jc w:val="both"/>
        <w:rPr>
          <w:color w:val="0070C0"/>
        </w:rPr>
      </w:pPr>
      <w:r>
        <w:rPr>
          <w:color w:val="0070C0"/>
        </w:rPr>
        <w:t>Considerando que o</w:t>
      </w:r>
      <w:r w:rsidRPr="00320E86">
        <w:rPr>
          <w:color w:val="0070C0"/>
        </w:rPr>
        <w:t xml:space="preserve"> Edital não estabelece o </w:t>
      </w:r>
      <w:r>
        <w:rPr>
          <w:color w:val="0070C0"/>
        </w:rPr>
        <w:t>papel a ser utilizado</w:t>
      </w:r>
      <w:r w:rsidR="00A71C53">
        <w:rPr>
          <w:color w:val="0070C0"/>
        </w:rPr>
        <w:t xml:space="preserve"> nas peças</w:t>
      </w:r>
      <w:r>
        <w:rPr>
          <w:color w:val="0070C0"/>
        </w:rPr>
        <w:t xml:space="preserve"> e que não houve manifestação da área técnica do Conselho a esse respeito</w:t>
      </w:r>
      <w:r w:rsidRPr="00320E86">
        <w:rPr>
          <w:color w:val="0070C0"/>
        </w:rPr>
        <w:t xml:space="preserve">, </w:t>
      </w:r>
      <w:r>
        <w:rPr>
          <w:color w:val="0070C0"/>
        </w:rPr>
        <w:t>a licitante poderá proceder conforme seu entendimento</w:t>
      </w:r>
      <w:r w:rsidRPr="00320E86">
        <w:rPr>
          <w:color w:val="0070C0"/>
        </w:rPr>
        <w:t>.</w:t>
      </w:r>
    </w:p>
    <w:p w:rsidR="004D1A7E" w:rsidRPr="00221233" w:rsidRDefault="004D1A7E" w:rsidP="00221233">
      <w:pPr>
        <w:jc w:val="both"/>
      </w:pPr>
      <w:bookmarkStart w:id="0" w:name="_GoBack"/>
      <w:bookmarkEnd w:id="0"/>
    </w:p>
    <w:p w:rsidR="0072005F" w:rsidRPr="00221233" w:rsidRDefault="0072005F" w:rsidP="00221233">
      <w:pPr>
        <w:jc w:val="both"/>
      </w:pPr>
      <w:proofErr w:type="gramStart"/>
      <w:r w:rsidRPr="00221233">
        <w:t>5) Quanto</w:t>
      </w:r>
      <w:proofErr w:type="gramEnd"/>
      <w:r w:rsidRPr="00221233">
        <w:t xml:space="preserve"> à Cláusula Nona, item 9.2 da Minuta do Contrato - Anexo IV</w:t>
      </w:r>
    </w:p>
    <w:p w:rsidR="0072005F" w:rsidRPr="00221233" w:rsidRDefault="0072005F" w:rsidP="00221233">
      <w:pPr>
        <w:jc w:val="both"/>
      </w:pPr>
      <w:r w:rsidRPr="00221233">
        <w:t>A Minuta do Contrato traz em sua</w:t>
      </w:r>
      <w:r w:rsidR="00786006">
        <w:t xml:space="preserve"> </w:t>
      </w:r>
      <w:r w:rsidRPr="00221233">
        <w:t>Cláusula Nona, item 9.2 a previsão de que “A</w:t>
      </w:r>
      <w:r w:rsidR="004D1A7E">
        <w:t xml:space="preserve"> </w:t>
      </w:r>
      <w:r w:rsidRPr="00221233">
        <w:t>CONTRATADA</w:t>
      </w:r>
      <w:r w:rsidR="004D1A7E">
        <w:t xml:space="preserve"> </w:t>
      </w:r>
      <w:r w:rsidRPr="00221233">
        <w:t>repassará à</w:t>
      </w:r>
      <w:r w:rsidR="004D1A7E">
        <w:t xml:space="preserve"> </w:t>
      </w:r>
      <w:r w:rsidRPr="00221233">
        <w:t>CONTRATANTE</w:t>
      </w:r>
      <w:r w:rsidR="004D1A7E">
        <w:t xml:space="preserve"> </w:t>
      </w:r>
      <w:r w:rsidRPr="00221233">
        <w:t>1/4 (um quarto) do valor correspondente ao desconto de agência a que faz jus, calculado sobre o valor acertado para cada veiculação”, mas o Edital e a Minuta do Contrato são expressos no sentido de a Lei 4.680/65 é uma das que rege o certame, pois é a que regulamenta a atividade de Agências de Publicidade e o edital exige, também o Certificado do CENP, que é reconhecido pela Lei 12.232/10 e assim se aplica ao caso as Normas Padrão da Atividade Publicitária do CENP.</w:t>
      </w:r>
    </w:p>
    <w:p w:rsidR="0072005F" w:rsidRPr="00221233" w:rsidRDefault="0072005F" w:rsidP="00221233">
      <w:pPr>
        <w:jc w:val="both"/>
      </w:pPr>
      <w:r w:rsidRPr="00221233">
        <w:t>E o subitem 6.4 das Normas do CENP, por sua vez, é expresso:</w:t>
      </w:r>
    </w:p>
    <w:p w:rsidR="0072005F" w:rsidRPr="00221233" w:rsidRDefault="0072005F" w:rsidP="00221233">
      <w:pPr>
        <w:jc w:val="both"/>
      </w:pPr>
      <w:r w:rsidRPr="00221233">
        <w:t>6.4 É facultado à Agência negociar parcela do “desconto padrão de agência” a que fizer jus com o respectivo Anunciante, observados os parâmetros contidos no ANEXO “B” – SISTEMA PROGRESSIVO DE SERVIÇOS/BENEFÍCIOS, os quais poderão ser revistos pelo Conselho Superior das Normas-Padrão. (</w:t>
      </w:r>
      <w:proofErr w:type="spellStart"/>
      <w:r w:rsidRPr="00221233">
        <w:t>G.n</w:t>
      </w:r>
      <w:proofErr w:type="spellEnd"/>
      <w:r w:rsidRPr="00221233">
        <w:t>)</w:t>
      </w:r>
    </w:p>
    <w:p w:rsidR="0072005F" w:rsidRPr="00221233" w:rsidRDefault="0072005F" w:rsidP="00221233">
      <w:pPr>
        <w:jc w:val="both"/>
      </w:pPr>
      <w:r w:rsidRPr="00221233">
        <w:t>E o anexo “B” referido com recente alteração regulamenta os patamares de descontos que podem ser negociados de acordo com o valor total investido pelo cliente, como se vê:</w:t>
      </w:r>
    </w:p>
    <w:p w:rsidR="0072005F" w:rsidRPr="00221233" w:rsidRDefault="0072005F" w:rsidP="00221233">
      <w:pPr>
        <w:jc w:val="both"/>
      </w:pPr>
      <w:r w:rsidRPr="00221233">
        <w:rPr>
          <w:noProof/>
          <w:lang w:eastAsia="pt-BR"/>
        </w:rPr>
        <w:drawing>
          <wp:inline distT="0" distB="0" distL="0" distR="0">
            <wp:extent cx="3600000" cy="970461"/>
            <wp:effectExtent l="0" t="0" r="635" b="1270"/>
            <wp:docPr id="3" name="Imagem 3" descr="cid:ii_kcfaae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kcfaaete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9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5F" w:rsidRPr="00221233" w:rsidRDefault="0072005F" w:rsidP="00221233">
      <w:pPr>
        <w:jc w:val="both"/>
      </w:pPr>
    </w:p>
    <w:p w:rsidR="0072005F" w:rsidRPr="00221233" w:rsidRDefault="0072005F" w:rsidP="00221233">
      <w:pPr>
        <w:jc w:val="both"/>
      </w:pPr>
      <w:r w:rsidRPr="00221233">
        <w:rPr>
          <w:noProof/>
          <w:lang w:eastAsia="pt-BR"/>
        </w:rPr>
        <w:lastRenderedPageBreak/>
        <w:drawing>
          <wp:inline distT="0" distB="0" distL="0" distR="0">
            <wp:extent cx="3600000" cy="2432136"/>
            <wp:effectExtent l="0" t="0" r="635" b="6350"/>
            <wp:docPr id="2" name="Imagem 2" descr="cid:ii_kcfaayf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kcfaayft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3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7E" w:rsidRDefault="004D1A7E" w:rsidP="00221233">
      <w:pPr>
        <w:jc w:val="both"/>
      </w:pPr>
    </w:p>
    <w:p w:rsidR="0072005F" w:rsidRPr="00221233" w:rsidRDefault="0072005F" w:rsidP="00221233">
      <w:pPr>
        <w:jc w:val="both"/>
      </w:pPr>
      <w:r w:rsidRPr="00221233">
        <w:t>Por sua vez o subitem 3.1 do respectivo Edital traz o valor fixado para execução dos serviços nos primeiros 12 meses no valor de R$ 600.000,00 (seiscentos mil reais), o que o coloca no primeiro patamar da tabela acima ONDE NÃO HÁ POSSIBILIDADE DE NEGOCIAÇÃO DE DESCONTOS e o subitem 3.3 estabelece que tal valor poderá ou não ser executado a critério do CAU-RS.</w:t>
      </w:r>
    </w:p>
    <w:p w:rsidR="0072005F" w:rsidRPr="00221233" w:rsidRDefault="0072005F" w:rsidP="00221233">
      <w:pPr>
        <w:jc w:val="both"/>
      </w:pPr>
      <w:r w:rsidRPr="00221233">
        <w:t>Assim, os dispositivos do Contrato precisam ser interpretados em conjunto com outros dispositivos do mesmo instrumento, com o art. 11 da Lei 4680/65 e com as Normas-Padrão da Atividade Publicitária do CENP, particularmente o seu subitem 6.4 e Anexo “B”.</w:t>
      </w:r>
    </w:p>
    <w:p w:rsidR="0072005F" w:rsidRDefault="0072005F" w:rsidP="00221233">
      <w:pPr>
        <w:jc w:val="both"/>
      </w:pPr>
      <w:r w:rsidRPr="00221233">
        <w:t>Diante de tal circunstância, é que vimos solicitar a retificação do Edital PARA RETIRAR O PREVISTO NO SUBITEM 9.2 DA MINUTA DO CONTRATO e que seja dado o cumprimento ao Anexo “B” e ao subitem 6.4 das Normas-Padrão da Atividade Publicitária do CENP no sentido de somente aplicar o desconto previsto no subitem 9.2 da Cláusula Nona do Contrato somente no caso de que venha a ocorrer, nos primeiros doze meses e a cada Exercício Orçamentário, investimentos totais que superem o patamar de 2,5 milhões de reais, conforme a tabela do referido anexo, tudo em consonância do previsto no subitem 9.1 da Cláusula Nona da Minuta do Contrato.</w:t>
      </w:r>
    </w:p>
    <w:p w:rsidR="004D1A7E" w:rsidRDefault="004D1A7E" w:rsidP="00221233">
      <w:pPr>
        <w:jc w:val="both"/>
      </w:pPr>
    </w:p>
    <w:p w:rsidR="004D1A7E" w:rsidRPr="004D1A7E" w:rsidRDefault="00115D04" w:rsidP="00221233">
      <w:pPr>
        <w:jc w:val="both"/>
        <w:rPr>
          <w:color w:val="0070C0"/>
        </w:rPr>
      </w:pPr>
      <w:r>
        <w:rPr>
          <w:color w:val="0070C0"/>
        </w:rPr>
        <w:t xml:space="preserve">Além desta Comissão de Licitação, analisaram a questão a Gerência Jurídica e a Gerência de Comunicação do CAU/RS, as quais chegaram à conclusão que a alteração solicitada </w:t>
      </w:r>
      <w:r w:rsidR="005A58B0">
        <w:rPr>
          <w:color w:val="0070C0"/>
        </w:rPr>
        <w:t>merece prosperar</w:t>
      </w:r>
      <w:r>
        <w:rPr>
          <w:color w:val="0070C0"/>
        </w:rPr>
        <w:t>. Desta forma, deferido o pedido da impugnante, o Edital será</w:t>
      </w:r>
      <w:r w:rsidR="00E61A54">
        <w:rPr>
          <w:color w:val="0070C0"/>
        </w:rPr>
        <w:t xml:space="preserve"> suspenso,</w:t>
      </w:r>
      <w:r>
        <w:rPr>
          <w:color w:val="0070C0"/>
        </w:rPr>
        <w:t xml:space="preserve"> alterado e re</w:t>
      </w:r>
      <w:r w:rsidR="005A58B0">
        <w:rPr>
          <w:color w:val="0070C0"/>
        </w:rPr>
        <w:t>publicado com prazo, de forma a dar pleno cumprimento ao previsto no §4º, do Art. 21, da Lei nº 8.666/93</w:t>
      </w:r>
      <w:r>
        <w:rPr>
          <w:color w:val="0070C0"/>
        </w:rPr>
        <w:t>.</w:t>
      </w:r>
    </w:p>
    <w:sectPr w:rsidR="004D1A7E" w:rsidRPr="004D1A7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49" w:rsidRDefault="00AB1449" w:rsidP="00847346">
      <w:pPr>
        <w:spacing w:after="0" w:line="240" w:lineRule="auto"/>
      </w:pPr>
      <w:r>
        <w:separator/>
      </w:r>
    </w:p>
  </w:endnote>
  <w:endnote w:type="continuationSeparator" w:id="0">
    <w:p w:rsidR="00AB1449" w:rsidRDefault="00AB1449" w:rsidP="0084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 w:rsidP="00847346">
    <w:pPr>
      <w:tabs>
        <w:tab w:val="center" w:pos="4320"/>
        <w:tab w:val="right" w:pos="8640"/>
      </w:tabs>
      <w:spacing w:after="120" w:line="276" w:lineRule="auto"/>
      <w:ind w:left="-1701" w:right="-1701"/>
      <w:jc w:val="center"/>
      <w:rPr>
        <w:rFonts w:ascii="DaxCondensed" w:hAnsi="DaxCondensed" w:cs="Arial"/>
        <w:color w:val="2C778C"/>
        <w:sz w:val="20"/>
        <w:szCs w:val="20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</w:t>
    </w:r>
    <w:r w:rsidRPr="0093154B">
      <w:rPr>
        <w:rFonts w:ascii="Arial" w:hAnsi="Arial" w:cs="Arial"/>
        <w:b/>
        <w:color w:val="2C778C"/>
      </w:rPr>
      <w:t>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47346" w:rsidRPr="003F1946" w:rsidRDefault="00847346" w:rsidP="00847346">
    <w:pPr>
      <w:pStyle w:val="Rodap"/>
      <w:ind w:left="-851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388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7346" w:rsidRPr="00847346" w:rsidRDefault="00847346" w:rsidP="00847346">
    <w:pPr>
      <w:pStyle w:val="Rodap"/>
      <w:ind w:left="-85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49" w:rsidRDefault="00AB1449" w:rsidP="00847346">
      <w:pPr>
        <w:spacing w:after="0" w:line="240" w:lineRule="auto"/>
      </w:pPr>
      <w:r>
        <w:separator/>
      </w:r>
    </w:p>
  </w:footnote>
  <w:footnote w:type="continuationSeparator" w:id="0">
    <w:p w:rsidR="00AB1449" w:rsidRDefault="00AB1449" w:rsidP="0084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346" w:rsidRDefault="00847346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1B52295E" wp14:editId="3A09C9D3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3"/>
    <w:rsid w:val="00115D04"/>
    <w:rsid w:val="001C7787"/>
    <w:rsid w:val="00215F3C"/>
    <w:rsid w:val="00221233"/>
    <w:rsid w:val="003013E9"/>
    <w:rsid w:val="0031349E"/>
    <w:rsid w:val="00353885"/>
    <w:rsid w:val="00356C20"/>
    <w:rsid w:val="003A6E8E"/>
    <w:rsid w:val="003F5A6A"/>
    <w:rsid w:val="004642ED"/>
    <w:rsid w:val="004A12A2"/>
    <w:rsid w:val="004D1A7E"/>
    <w:rsid w:val="00546592"/>
    <w:rsid w:val="005651D8"/>
    <w:rsid w:val="005A58B0"/>
    <w:rsid w:val="006949D4"/>
    <w:rsid w:val="006B2C7A"/>
    <w:rsid w:val="00713E92"/>
    <w:rsid w:val="0072005F"/>
    <w:rsid w:val="00766423"/>
    <w:rsid w:val="0078309C"/>
    <w:rsid w:val="00786006"/>
    <w:rsid w:val="00796849"/>
    <w:rsid w:val="007C0ACF"/>
    <w:rsid w:val="00847346"/>
    <w:rsid w:val="00861A72"/>
    <w:rsid w:val="008D2151"/>
    <w:rsid w:val="00950706"/>
    <w:rsid w:val="009D3846"/>
    <w:rsid w:val="00A71C53"/>
    <w:rsid w:val="00A77461"/>
    <w:rsid w:val="00AA56DD"/>
    <w:rsid w:val="00AB1449"/>
    <w:rsid w:val="00BA1D33"/>
    <w:rsid w:val="00BA712F"/>
    <w:rsid w:val="00C1389F"/>
    <w:rsid w:val="00C77FA4"/>
    <w:rsid w:val="00C95350"/>
    <w:rsid w:val="00CB5E06"/>
    <w:rsid w:val="00CD46F2"/>
    <w:rsid w:val="00D91DC3"/>
    <w:rsid w:val="00DE7D75"/>
    <w:rsid w:val="00DF7879"/>
    <w:rsid w:val="00E40F69"/>
    <w:rsid w:val="00E56A75"/>
    <w:rsid w:val="00E61A54"/>
    <w:rsid w:val="00F507F4"/>
    <w:rsid w:val="00F644B0"/>
    <w:rsid w:val="00F64E9B"/>
    <w:rsid w:val="00F93BB7"/>
    <w:rsid w:val="00FB46CE"/>
    <w:rsid w:val="00FD47A5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FBE2D-A31D-4125-85F4-8D188C71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1349E"/>
    <w:rPr>
      <w:color w:val="0000FF"/>
      <w:u w:val="single"/>
    </w:rPr>
  </w:style>
  <w:style w:type="paragraph" w:customStyle="1" w:styleId="Default">
    <w:name w:val="Default"/>
    <w:basedOn w:val="Normal"/>
    <w:rsid w:val="0031349E"/>
    <w:pPr>
      <w:autoSpaceDE w:val="0"/>
      <w:autoSpaceDN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table" w:customStyle="1" w:styleId="TableNormal">
    <w:name w:val="Table Normal"/>
    <w:uiPriority w:val="99"/>
    <w:semiHidden/>
    <w:rsid w:val="003134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346"/>
  </w:style>
  <w:style w:type="paragraph" w:styleId="Rodap">
    <w:name w:val="footer"/>
    <w:basedOn w:val="Normal"/>
    <w:link w:val="RodapChar"/>
    <w:uiPriority w:val="99"/>
    <w:unhideWhenUsed/>
    <w:rsid w:val="00847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346"/>
  </w:style>
  <w:style w:type="paragraph" w:styleId="NormalWeb">
    <w:name w:val="Normal (Web)"/>
    <w:basedOn w:val="Normal"/>
    <w:uiPriority w:val="99"/>
    <w:semiHidden/>
    <w:unhideWhenUsed/>
    <w:rsid w:val="00C1389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customStyle="1" w:styleId="gmail-western">
    <w:name w:val="gmail-western"/>
    <w:basedOn w:val="Normal"/>
    <w:rsid w:val="00E56A7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79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kcfaaete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i_kcfaayft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E56CE-4F53-4009-84D3-077938B0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824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dos Santos Albrecht</dc:creator>
  <cp:keywords/>
  <dc:description/>
  <cp:lastModifiedBy>Thiago dos Santos Albrecht</cp:lastModifiedBy>
  <cp:revision>25</cp:revision>
  <dcterms:created xsi:type="dcterms:W3CDTF">2020-06-08T14:31:00Z</dcterms:created>
  <dcterms:modified xsi:type="dcterms:W3CDTF">2020-07-25T20:31:00Z</dcterms:modified>
</cp:coreProperties>
</file>