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color w:val="010101"/>
          <w:sz w:val="20"/>
          <w:szCs w:val="20"/>
        </w:rPr>
      </w:pPr>
    </w:p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color w:val="010101"/>
          <w:sz w:val="20"/>
          <w:szCs w:val="20"/>
        </w:rPr>
      </w:pPr>
      <w:r w:rsidRPr="00676FC5">
        <w:rPr>
          <w:rFonts w:eastAsia="Courier New" w:cstheme="minorHAnsi"/>
          <w:color w:val="010101"/>
          <w:sz w:val="20"/>
          <w:szCs w:val="20"/>
        </w:rPr>
        <w:t xml:space="preserve">Ref.: PA Nº 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>1523</w:t>
      </w:r>
      <w:r w:rsidR="00C56AEF" w:rsidRPr="00676FC5">
        <w:rPr>
          <w:rFonts w:eastAsia="Courier New" w:cstheme="minorHAnsi"/>
          <w:color w:val="010101"/>
          <w:sz w:val="20"/>
          <w:szCs w:val="20"/>
        </w:rPr>
        <w:t>/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>2019 – CO 002/2020</w:t>
      </w:r>
    </w:p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86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4536"/>
        <w:jc w:val="both"/>
        <w:rPr>
          <w:rFonts w:eastAsia="Courier New" w:cstheme="minorHAnsi"/>
          <w:color w:val="010101"/>
          <w:sz w:val="20"/>
          <w:szCs w:val="20"/>
        </w:rPr>
      </w:pPr>
      <w:r w:rsidRPr="00676FC5">
        <w:rPr>
          <w:rFonts w:eastAsia="Courier New" w:cstheme="minorHAnsi"/>
          <w:color w:val="010101"/>
          <w:sz w:val="20"/>
          <w:szCs w:val="20"/>
        </w:rPr>
        <w:t>Manifestação d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 xml:space="preserve">a Comissão Especial de Licitação </w:t>
      </w:r>
      <w:r w:rsidRPr="00676FC5">
        <w:rPr>
          <w:rFonts w:eastAsia="Courier New" w:cstheme="minorHAnsi"/>
          <w:color w:val="010101"/>
          <w:sz w:val="20"/>
          <w:szCs w:val="20"/>
        </w:rPr>
        <w:t>em face da Impugnação ao Edital d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 xml:space="preserve">e Concorrência </w:t>
      </w:r>
      <w:r w:rsidRPr="00676FC5">
        <w:rPr>
          <w:rFonts w:eastAsia="Courier New" w:cstheme="minorHAnsi"/>
          <w:color w:val="010101"/>
          <w:sz w:val="20"/>
          <w:szCs w:val="20"/>
        </w:rPr>
        <w:t xml:space="preserve">nº 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>002/2020.</w:t>
      </w:r>
    </w:p>
    <w:p w:rsid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676FC5" w:rsidRPr="00676FC5" w:rsidRDefault="00676FC5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I - ADMISSIBILIDADE</w:t>
      </w:r>
    </w:p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407ABC" w:rsidRPr="00676FC5" w:rsidRDefault="00407ABC" w:rsidP="00C56AEF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ind w:firstLine="851"/>
        <w:jc w:val="both"/>
        <w:rPr>
          <w:rFonts w:eastAsia="Courier New" w:cstheme="minorHAnsi"/>
          <w:color w:val="010101"/>
          <w:sz w:val="20"/>
          <w:szCs w:val="20"/>
        </w:rPr>
      </w:pPr>
      <w:r w:rsidRPr="00676FC5">
        <w:rPr>
          <w:rFonts w:eastAsia="Courier New" w:cstheme="minorHAnsi"/>
          <w:color w:val="010101"/>
          <w:sz w:val="20"/>
          <w:szCs w:val="20"/>
        </w:rPr>
        <w:t>A empresa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 xml:space="preserve"> impugnante</w:t>
      </w:r>
      <w:r w:rsidRPr="00676FC5">
        <w:rPr>
          <w:rFonts w:eastAsia="Courier New" w:cstheme="minorHAnsi"/>
          <w:bCs/>
          <w:sz w:val="20"/>
          <w:szCs w:val="20"/>
        </w:rPr>
        <w:t>,</w:t>
      </w:r>
      <w:r w:rsidRPr="00676FC5">
        <w:rPr>
          <w:rFonts w:eastAsia="Courier New" w:cstheme="minorHAnsi"/>
          <w:color w:val="010101"/>
          <w:sz w:val="20"/>
          <w:szCs w:val="20"/>
        </w:rPr>
        <w:t xml:space="preserve"> inconformada com os termos do Edital d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 xml:space="preserve">e Concorrência </w:t>
      </w:r>
      <w:r w:rsidRPr="00676FC5">
        <w:rPr>
          <w:rFonts w:eastAsia="Courier New" w:cstheme="minorHAnsi"/>
          <w:color w:val="010101"/>
          <w:sz w:val="20"/>
          <w:szCs w:val="20"/>
        </w:rPr>
        <w:t xml:space="preserve">nº 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>002/2020</w:t>
      </w:r>
      <w:r w:rsidRPr="00676FC5">
        <w:rPr>
          <w:rFonts w:eastAsia="Courier New" w:cstheme="minorHAnsi"/>
          <w:color w:val="010101"/>
          <w:sz w:val="20"/>
          <w:szCs w:val="20"/>
        </w:rPr>
        <w:t>,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 xml:space="preserve"> suspenso administrativamente,</w:t>
      </w:r>
      <w:r w:rsidRPr="00676FC5">
        <w:rPr>
          <w:rFonts w:eastAsia="Courier New" w:cstheme="minorHAnsi"/>
          <w:color w:val="010101"/>
          <w:sz w:val="20"/>
          <w:szCs w:val="20"/>
        </w:rPr>
        <w:t xml:space="preserve"> apresentou impugnação, via e-mail, </w:t>
      </w:r>
      <w:r w:rsidR="004D57DE" w:rsidRPr="00676FC5">
        <w:rPr>
          <w:rFonts w:eastAsia="Courier New" w:cstheme="minorHAnsi"/>
          <w:color w:val="010101"/>
          <w:sz w:val="20"/>
          <w:szCs w:val="20"/>
        </w:rPr>
        <w:t xml:space="preserve">ao </w:t>
      </w:r>
      <w:r w:rsidRPr="00676FC5">
        <w:rPr>
          <w:rFonts w:eastAsia="Courier New" w:cstheme="minorHAnsi"/>
          <w:color w:val="010101"/>
          <w:sz w:val="20"/>
          <w:szCs w:val="20"/>
        </w:rPr>
        <w:t xml:space="preserve">endereço </w:t>
      </w:r>
      <w:hyperlink r:id="rId7" w:history="1">
        <w:r w:rsidR="00676FC5" w:rsidRPr="00382C37">
          <w:rPr>
            <w:rStyle w:val="Hyperlink"/>
            <w:rFonts w:eastAsia="Courier New" w:cstheme="minorHAnsi"/>
            <w:sz w:val="20"/>
            <w:szCs w:val="20"/>
          </w:rPr>
          <w:t>compras@caurs.gov.br</w:t>
        </w:r>
      </w:hyperlink>
      <w:r w:rsidR="00676FC5">
        <w:rPr>
          <w:rFonts w:eastAsia="Courier New" w:cstheme="minorHAnsi"/>
          <w:color w:val="010101"/>
          <w:sz w:val="20"/>
          <w:szCs w:val="20"/>
        </w:rPr>
        <w:t>.</w:t>
      </w:r>
    </w:p>
    <w:p w:rsidR="00407ABC" w:rsidRPr="00676FC5" w:rsidRDefault="004D57DE" w:rsidP="00C56AEF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ind w:firstLine="851"/>
        <w:jc w:val="both"/>
        <w:rPr>
          <w:rFonts w:eastAsia="Courier New" w:cstheme="minorHAnsi"/>
          <w:color w:val="010101"/>
          <w:sz w:val="20"/>
          <w:szCs w:val="20"/>
        </w:rPr>
      </w:pPr>
      <w:r w:rsidRPr="00676FC5">
        <w:rPr>
          <w:rFonts w:eastAsia="Courier New" w:cstheme="minorHAnsi"/>
          <w:color w:val="010101"/>
          <w:sz w:val="20"/>
          <w:szCs w:val="20"/>
        </w:rPr>
        <w:t>A</w:t>
      </w:r>
      <w:r w:rsidR="00407ABC" w:rsidRPr="00676FC5">
        <w:rPr>
          <w:rFonts w:eastAsia="Courier New" w:cstheme="minorHAnsi"/>
          <w:color w:val="010101"/>
          <w:sz w:val="20"/>
          <w:szCs w:val="20"/>
        </w:rPr>
        <w:t xml:space="preserve"> impugnação </w:t>
      </w:r>
      <w:r w:rsidRPr="00676FC5">
        <w:rPr>
          <w:rFonts w:eastAsia="Courier New" w:cstheme="minorHAnsi"/>
          <w:color w:val="010101"/>
          <w:sz w:val="20"/>
          <w:szCs w:val="20"/>
        </w:rPr>
        <w:t xml:space="preserve">foi considerada </w:t>
      </w:r>
      <w:r w:rsidR="00407ABC" w:rsidRPr="00676FC5">
        <w:rPr>
          <w:rFonts w:eastAsia="Courier New" w:cstheme="minorHAnsi"/>
          <w:color w:val="010101"/>
          <w:sz w:val="20"/>
          <w:szCs w:val="20"/>
        </w:rPr>
        <w:t xml:space="preserve">tempestiva e processada segundo as normas legais e </w:t>
      </w:r>
      <w:proofErr w:type="spellStart"/>
      <w:r w:rsidR="00407ABC" w:rsidRPr="00676FC5">
        <w:rPr>
          <w:rFonts w:eastAsia="Courier New" w:cstheme="minorHAnsi"/>
          <w:color w:val="010101"/>
          <w:sz w:val="20"/>
          <w:szCs w:val="20"/>
        </w:rPr>
        <w:t>editalícias</w:t>
      </w:r>
      <w:proofErr w:type="spellEnd"/>
      <w:r w:rsidR="00407ABC" w:rsidRPr="00676FC5">
        <w:rPr>
          <w:rFonts w:eastAsia="Courier New" w:cstheme="minorHAnsi"/>
          <w:color w:val="010101"/>
          <w:sz w:val="20"/>
          <w:szCs w:val="20"/>
        </w:rPr>
        <w:t>.</w:t>
      </w:r>
    </w:p>
    <w:p w:rsidR="00407ABC" w:rsidRDefault="00407ABC" w:rsidP="00676FC5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</w:p>
    <w:p w:rsidR="00676FC5" w:rsidRPr="00676FC5" w:rsidRDefault="00676FC5" w:rsidP="00676FC5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</w:p>
    <w:p w:rsidR="00407ABC" w:rsidRPr="00676FC5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 xml:space="preserve">II </w:t>
      </w:r>
      <w:r w:rsidR="006B68EB"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–</w:t>
      </w:r>
      <w:r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 xml:space="preserve"> D</w:t>
      </w:r>
      <w:r w:rsidR="00126CB2"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O PEDIDO DE IMPUGNAÇÃO</w:t>
      </w:r>
    </w:p>
    <w:p w:rsidR="00407ABC" w:rsidRPr="00676FC5" w:rsidRDefault="00407ABC" w:rsidP="00676FC5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rPr>
          <w:rFonts w:eastAsia="Courier New" w:cstheme="minorHAnsi"/>
          <w:bCs/>
          <w:iCs/>
          <w:sz w:val="20"/>
          <w:szCs w:val="20"/>
        </w:rPr>
      </w:pPr>
    </w:p>
    <w:p w:rsidR="00407ABC" w:rsidRPr="00676FC5" w:rsidRDefault="00407ABC" w:rsidP="00C56AEF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 xml:space="preserve">A empresa </w:t>
      </w:r>
      <w:r w:rsidR="004D57DE" w:rsidRPr="00676FC5">
        <w:rPr>
          <w:rFonts w:asciiTheme="minorHAnsi" w:eastAsia="Courier New" w:hAnsiTheme="minorHAnsi" w:cstheme="minorHAnsi"/>
        </w:rPr>
        <w:t>impugnante</w:t>
      </w:r>
      <w:r w:rsidRPr="00676FC5">
        <w:rPr>
          <w:rFonts w:asciiTheme="minorHAnsi" w:hAnsiTheme="minorHAnsi" w:cstheme="minorHAnsi"/>
        </w:rPr>
        <w:t>, inconformada com a</w:t>
      </w:r>
      <w:r w:rsidR="00C56AEF" w:rsidRPr="00676FC5">
        <w:rPr>
          <w:rFonts w:asciiTheme="minorHAnsi" w:hAnsiTheme="minorHAnsi" w:cstheme="minorHAnsi"/>
        </w:rPr>
        <w:t>s</w:t>
      </w:r>
      <w:r w:rsidRPr="00676FC5">
        <w:rPr>
          <w:rFonts w:asciiTheme="minorHAnsi" w:hAnsiTheme="minorHAnsi" w:cstheme="minorHAnsi"/>
        </w:rPr>
        <w:t xml:space="preserve"> exigência</w:t>
      </w:r>
      <w:r w:rsidR="00C56AEF" w:rsidRPr="00676FC5">
        <w:rPr>
          <w:rFonts w:asciiTheme="minorHAnsi" w:hAnsiTheme="minorHAnsi" w:cstheme="minorHAnsi"/>
        </w:rPr>
        <w:t>s</w:t>
      </w:r>
      <w:r w:rsidRPr="00676FC5">
        <w:rPr>
          <w:rFonts w:asciiTheme="minorHAnsi" w:hAnsiTheme="minorHAnsi" w:cstheme="minorHAnsi"/>
        </w:rPr>
        <w:t xml:space="preserve"> contida</w:t>
      </w:r>
      <w:r w:rsidR="00C56AEF" w:rsidRPr="00676FC5">
        <w:rPr>
          <w:rFonts w:asciiTheme="minorHAnsi" w:hAnsiTheme="minorHAnsi" w:cstheme="minorHAnsi"/>
        </w:rPr>
        <w:t>s</w:t>
      </w:r>
      <w:r w:rsidRPr="00676FC5">
        <w:rPr>
          <w:rFonts w:asciiTheme="minorHAnsi" w:hAnsiTheme="minorHAnsi" w:cstheme="minorHAnsi"/>
        </w:rPr>
        <w:t xml:space="preserve"> no subite</w:t>
      </w:r>
      <w:r w:rsidR="004D57DE" w:rsidRPr="00676FC5">
        <w:rPr>
          <w:rFonts w:asciiTheme="minorHAnsi" w:hAnsiTheme="minorHAnsi" w:cstheme="minorHAnsi"/>
        </w:rPr>
        <w:t>m 5.1.2.1 da minuta do</w:t>
      </w:r>
      <w:r w:rsidR="00676FC5">
        <w:rPr>
          <w:rFonts w:asciiTheme="minorHAnsi" w:hAnsiTheme="minorHAnsi" w:cstheme="minorHAnsi"/>
        </w:rPr>
        <w:t xml:space="preserve"> Termo de Contrato, </w:t>
      </w:r>
      <w:r w:rsidR="004D57DE" w:rsidRPr="00676FC5">
        <w:rPr>
          <w:rFonts w:asciiTheme="minorHAnsi" w:hAnsiTheme="minorHAnsi" w:cstheme="minorHAnsi"/>
        </w:rPr>
        <w:t>anexo IV ao Edital</w:t>
      </w:r>
      <w:r w:rsidRPr="00676FC5">
        <w:rPr>
          <w:rFonts w:asciiTheme="minorHAnsi" w:hAnsiTheme="minorHAnsi" w:cstheme="minorHAnsi"/>
        </w:rPr>
        <w:t>,</w:t>
      </w:r>
      <w:r w:rsidRPr="00676FC5">
        <w:rPr>
          <w:rFonts w:asciiTheme="minorHAnsi" w:eastAsia="Courier New" w:hAnsiTheme="minorHAnsi" w:cstheme="minorHAnsi"/>
        </w:rPr>
        <w:t xml:space="preserve"> alega, em síntese, que:</w:t>
      </w:r>
    </w:p>
    <w:p w:rsidR="005D489B" w:rsidRPr="00676FC5" w:rsidRDefault="005D489B" w:rsidP="00676FC5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theme="minorHAnsi"/>
        </w:rPr>
      </w:pPr>
    </w:p>
    <w:p w:rsidR="005D489B" w:rsidRPr="00676FC5" w:rsidRDefault="005D489B" w:rsidP="00C56AEF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  <w:b/>
        </w:rPr>
      </w:pPr>
      <w:r w:rsidRPr="00676FC5">
        <w:rPr>
          <w:rFonts w:asciiTheme="minorHAnsi" w:eastAsia="Courier New" w:hAnsiTheme="minorHAnsi" w:cstheme="minorHAnsi"/>
          <w:b/>
        </w:rPr>
        <w:t>Das razões de fato e de direito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[...]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“Ora, Ilustríssimos, a referida delimitação da quantidade de funcionários em delimitadas áreas com delimitado período de experiência naquela área específica aparenta claramente a ilegalidade do edital, que foi redigido direcionado a alguma empresa que preencha especificamente os requisitos apresentados.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Evidente que uma agência de publicidade que trabalhe corretamente e com seriedade em relação a seus clientes precisa contar com profissionais da área de criação, mídia, atendimento e diretores das respectivas áreas. O que não é óbvio e tampouco razoável exigir para atendimento das demandas descritas no ponto 2.1 do contestado edital, é um número específico de funcionários em um número específico de áreas.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Seria, sim, prudente exigir profissionais que desempenhem as referidas funções, mas de maneira alguma exigir o número de funcionários em determinadas áreas com determinado período de experiência na referida função. As exigências minuciosamente detalhadas em relação aos funcionários expõem a ilicitude que macula este procedimento licitatório. ”</w:t>
      </w:r>
    </w:p>
    <w:p w:rsidR="00273148" w:rsidRPr="00676FC5" w:rsidRDefault="005D489B" w:rsidP="00273148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[...]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“A competitividade é princípio fundamental da licitação, e uma vez que as especificações exigidas no edital 02/2020 do CAU/RS se tratam de características exclusivas e injustificadas para o atendimento do objeto da contratação (não são necessários 17 funcionários para atender 1 cliente!), o edital se mostra ilegítimo, pois não permite a competitividade. ”</w:t>
      </w:r>
    </w:p>
    <w:p w:rsidR="005D489B" w:rsidRPr="00676FC5" w:rsidRDefault="005D489B" w:rsidP="00273148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</w:p>
    <w:p w:rsidR="00273148" w:rsidRPr="00676FC5" w:rsidRDefault="00273148" w:rsidP="00273148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  <w:b/>
        </w:rPr>
      </w:pPr>
      <w:r w:rsidRPr="00676FC5">
        <w:rPr>
          <w:rFonts w:asciiTheme="minorHAnsi" w:eastAsia="Courier New" w:hAnsiTheme="minorHAnsi" w:cstheme="minorHAnsi"/>
          <w:b/>
        </w:rPr>
        <w:t>Dos pedidos: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Em função de todo o aparato fático e jurídico exposto, requer: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a) O acolhimento da presente Impugnação;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b) A alteração das especificações previstas no item 5.1.2.1, referente ao número de funcionários em cada área e tempo de serviço de cada funcionário;</w:t>
      </w:r>
    </w:p>
    <w:p w:rsidR="005D489B" w:rsidRPr="00676FC5" w:rsidRDefault="005D489B" w:rsidP="005D489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ind w:firstLine="851"/>
        <w:jc w:val="both"/>
        <w:rPr>
          <w:rFonts w:asciiTheme="minorHAnsi" w:eastAsia="Courier New" w:hAnsiTheme="minorHAnsi" w:cstheme="minorHAnsi"/>
        </w:rPr>
      </w:pPr>
      <w:r w:rsidRPr="00676FC5">
        <w:rPr>
          <w:rFonts w:asciiTheme="minorHAnsi" w:eastAsia="Courier New" w:hAnsiTheme="minorHAnsi" w:cstheme="minorHAnsi"/>
        </w:rPr>
        <w:t>c) Não sendo favorável o entendimento, requer desde logo que seja a presente Impugnação submetida à apreciação da Autoridade Superior competente, para que delibere sobre seus termos, conforme legislação em vigor.</w:t>
      </w:r>
    </w:p>
    <w:p w:rsidR="00DB6C97" w:rsidRDefault="00DB6C97" w:rsidP="00DB6C97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theme="minorHAnsi"/>
        </w:rPr>
      </w:pPr>
    </w:p>
    <w:p w:rsidR="00676FC5" w:rsidRPr="00676FC5" w:rsidRDefault="00676FC5" w:rsidP="00DB6C97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theme="minorHAnsi"/>
        </w:rPr>
      </w:pPr>
    </w:p>
    <w:p w:rsidR="00151BA8" w:rsidRPr="00676FC5" w:rsidRDefault="00151BA8" w:rsidP="00151BA8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III - DA FUNDAMENTAÇÃO E DECISÃO</w:t>
      </w:r>
    </w:p>
    <w:p w:rsidR="00DB6C97" w:rsidRPr="00676FC5" w:rsidRDefault="00DB6C97" w:rsidP="00676FC5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BC534D" w:rsidRPr="00676FC5" w:rsidRDefault="005D489B" w:rsidP="00D41894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676FC5">
        <w:rPr>
          <w:rFonts w:eastAsia="Times New Roman" w:cstheme="minorHAnsi"/>
          <w:sz w:val="20"/>
          <w:szCs w:val="20"/>
          <w:lang w:eastAsia="pt-BR"/>
        </w:rPr>
        <w:t>Inicialmente, c</w:t>
      </w:r>
      <w:r w:rsidR="00D41894" w:rsidRPr="00676FC5">
        <w:rPr>
          <w:rFonts w:eastAsia="Times New Roman" w:cstheme="minorHAnsi"/>
          <w:sz w:val="20"/>
          <w:szCs w:val="20"/>
          <w:lang w:eastAsia="pt-BR"/>
        </w:rPr>
        <w:t xml:space="preserve">umpre destacar 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>que o Conselho de Arquitetura e Urbanismo do Rio Grande do Sul, por meio d</w:t>
      </w:r>
      <w:r w:rsidR="00273148" w:rsidRPr="00676FC5">
        <w:rPr>
          <w:rFonts w:eastAsia="Times New Roman" w:cstheme="minorHAnsi"/>
          <w:sz w:val="20"/>
          <w:szCs w:val="20"/>
          <w:lang w:eastAsia="pt-BR"/>
        </w:rPr>
        <w:t xml:space="preserve">e sua 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 xml:space="preserve">Gerência </w:t>
      </w:r>
      <w:r w:rsidR="00D41894" w:rsidRPr="00676FC5">
        <w:rPr>
          <w:rFonts w:eastAsia="Times New Roman" w:cstheme="minorHAnsi"/>
          <w:sz w:val="20"/>
          <w:szCs w:val="20"/>
          <w:lang w:eastAsia="pt-BR"/>
        </w:rPr>
        <w:t>de Comunicação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>, considerou o objeto da presente licitação,</w:t>
      </w:r>
      <w:r w:rsidR="00BC534D" w:rsidRPr="00676FC5">
        <w:rPr>
          <w:rFonts w:eastAsia="Times New Roman" w:cstheme="minorHAnsi"/>
          <w:sz w:val="20"/>
          <w:szCs w:val="20"/>
          <w:lang w:eastAsia="pt-BR"/>
        </w:rPr>
        <w:t xml:space="preserve"> nos moldes solicitados,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BC534D" w:rsidRPr="00676FC5">
        <w:rPr>
          <w:rFonts w:eastAsia="Times New Roman" w:cstheme="minorHAnsi"/>
          <w:sz w:val="20"/>
          <w:szCs w:val="20"/>
          <w:lang w:eastAsia="pt-BR"/>
        </w:rPr>
        <w:t>como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 xml:space="preserve"> serviço </w:t>
      </w:r>
      <w:r w:rsidR="00BC534D" w:rsidRPr="00676FC5">
        <w:rPr>
          <w:rFonts w:eastAsia="Times New Roman" w:cstheme="minorHAnsi"/>
          <w:sz w:val="20"/>
          <w:szCs w:val="20"/>
          <w:lang w:eastAsia="pt-BR"/>
        </w:rPr>
        <w:t>de natureza continuada, derivado da necessidade permanente de a Administração obter serviço</w:t>
      </w:r>
      <w:r w:rsidR="00D41894" w:rsidRPr="00676FC5">
        <w:rPr>
          <w:rFonts w:eastAsia="Times New Roman" w:cstheme="minorHAnsi"/>
          <w:sz w:val="20"/>
          <w:szCs w:val="20"/>
          <w:lang w:eastAsia="pt-BR"/>
        </w:rPr>
        <w:t>s de publicidade</w:t>
      </w:r>
      <w:r w:rsidR="00BC534D" w:rsidRPr="00676FC5">
        <w:rPr>
          <w:rFonts w:eastAsia="Times New Roman" w:cstheme="minorHAnsi"/>
          <w:sz w:val="20"/>
          <w:szCs w:val="20"/>
          <w:lang w:eastAsia="pt-BR"/>
        </w:rPr>
        <w:t>, de cumprimento sucessivo e periódico, a fim de auxiliar a Administração no cumprimento de sua missão institucional.</w:t>
      </w:r>
    </w:p>
    <w:p w:rsidR="00DB6C97" w:rsidRPr="00676FC5" w:rsidRDefault="00DB6C97" w:rsidP="00D41894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6B68EB" w:rsidRPr="00676FC5" w:rsidRDefault="00BC534D" w:rsidP="00305DF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676FC5">
        <w:rPr>
          <w:rFonts w:eastAsia="Times New Roman" w:cstheme="minorHAnsi"/>
          <w:sz w:val="20"/>
          <w:szCs w:val="20"/>
          <w:lang w:eastAsia="pt-BR"/>
        </w:rPr>
        <w:t>Assim, fazendo constar previsão</w:t>
      </w:r>
      <w:r w:rsidR="002C6ED3" w:rsidRPr="00676FC5">
        <w:rPr>
          <w:rFonts w:eastAsia="Times New Roman" w:cstheme="minorHAnsi"/>
          <w:sz w:val="20"/>
          <w:szCs w:val="20"/>
          <w:lang w:eastAsia="pt-BR"/>
        </w:rPr>
        <w:t xml:space="preserve"> expressa no Edital de Concorrência 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 xml:space="preserve">nº </w:t>
      </w:r>
      <w:r w:rsidR="002C6ED3" w:rsidRPr="00676FC5">
        <w:rPr>
          <w:rFonts w:eastAsia="Times New Roman" w:cstheme="minorHAnsi"/>
          <w:sz w:val="20"/>
          <w:szCs w:val="20"/>
          <w:lang w:eastAsia="pt-BR"/>
        </w:rPr>
        <w:t>002/2020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>,</w:t>
      </w:r>
      <w:r w:rsidRPr="00676FC5">
        <w:rPr>
          <w:rFonts w:eastAsia="Times New Roman" w:cstheme="minorHAnsi"/>
          <w:sz w:val="20"/>
          <w:szCs w:val="20"/>
          <w:lang w:eastAsia="pt-BR"/>
        </w:rPr>
        <w:t xml:space="preserve"> que </w:t>
      </w:r>
      <w:r w:rsidR="006B68EB" w:rsidRPr="00676FC5">
        <w:rPr>
          <w:rFonts w:eastAsia="Times New Roman" w:cstheme="minorHAnsi"/>
          <w:sz w:val="20"/>
          <w:szCs w:val="20"/>
          <w:lang w:eastAsia="pt-BR"/>
        </w:rPr>
        <w:t xml:space="preserve">o procedimento licitatório será regido </w:t>
      </w:r>
      <w:r w:rsidR="00305DF1" w:rsidRPr="00676FC5">
        <w:rPr>
          <w:rFonts w:eastAsia="Times New Roman" w:cstheme="minorHAnsi"/>
          <w:sz w:val="20"/>
          <w:szCs w:val="20"/>
          <w:lang w:eastAsia="pt-BR"/>
        </w:rPr>
        <w:t>pela Lei nº 12.232/2010, mediante a aplicação, de forma complementar, das Leis nº 4.680/1965 e nº 8.666/1993. Aplicando-se também, naquilo que couber, o Decreto nº 6.555/2008, o Decreto nº 57.690/1966, o Decreto nº 4.563/2002, o Decreto nº 3.722/2001, a Instrução Normativa SECOM nº 03/2018, disponível no endereço www.secom.gov.br, a Instrução Normativa SEGES/MPDG nº 03/2018.</w:t>
      </w:r>
    </w:p>
    <w:p w:rsidR="00DB6C97" w:rsidRPr="00676FC5" w:rsidRDefault="00DB6C97" w:rsidP="00305DF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AF60A4" w:rsidRPr="00676FC5" w:rsidRDefault="00AF60A4" w:rsidP="00472D3B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676FC5">
        <w:rPr>
          <w:rFonts w:eastAsia="Times New Roman" w:cstheme="minorHAnsi"/>
          <w:sz w:val="20"/>
          <w:szCs w:val="20"/>
          <w:lang w:eastAsia="pt-BR"/>
        </w:rPr>
        <w:t xml:space="preserve">Da leitura atenta do edital, percebe-se a ampla oportunidade de participação conferida. As vedações </w:t>
      </w:r>
      <w:r w:rsidR="00305DF1" w:rsidRPr="00676FC5">
        <w:rPr>
          <w:rFonts w:eastAsia="Times New Roman" w:cstheme="minorHAnsi"/>
          <w:sz w:val="20"/>
          <w:szCs w:val="20"/>
          <w:lang w:eastAsia="pt-BR"/>
        </w:rPr>
        <w:t xml:space="preserve">legais </w:t>
      </w:r>
      <w:r w:rsidRPr="00676FC5">
        <w:rPr>
          <w:rFonts w:eastAsia="Times New Roman" w:cstheme="minorHAnsi"/>
          <w:sz w:val="20"/>
          <w:szCs w:val="20"/>
          <w:lang w:eastAsia="pt-BR"/>
        </w:rPr>
        <w:t>encontram-se no item 4 – Condições de participação</w:t>
      </w:r>
      <w:r w:rsidR="00DB6C97" w:rsidRPr="00676FC5">
        <w:rPr>
          <w:rFonts w:eastAsia="Times New Roman" w:cstheme="minorHAnsi"/>
          <w:sz w:val="20"/>
          <w:szCs w:val="20"/>
          <w:lang w:eastAsia="pt-BR"/>
        </w:rPr>
        <w:t xml:space="preserve">, que deve ser previamente </w:t>
      </w:r>
      <w:r w:rsidR="00676FC5" w:rsidRPr="00676FC5">
        <w:rPr>
          <w:rFonts w:eastAsia="Times New Roman" w:cstheme="minorHAnsi"/>
          <w:sz w:val="20"/>
          <w:szCs w:val="20"/>
          <w:lang w:eastAsia="pt-BR"/>
        </w:rPr>
        <w:t>atendido pelas licitantes</w:t>
      </w:r>
      <w:r w:rsidR="00A51CFE" w:rsidRPr="00676FC5">
        <w:rPr>
          <w:rFonts w:eastAsia="Times New Roman" w:cstheme="minorHAnsi"/>
          <w:sz w:val="20"/>
          <w:szCs w:val="20"/>
          <w:lang w:eastAsia="pt-BR"/>
        </w:rPr>
        <w:t xml:space="preserve">. </w:t>
      </w:r>
      <w:r w:rsidR="00676FC5" w:rsidRPr="00676FC5">
        <w:rPr>
          <w:rFonts w:eastAsia="Times New Roman" w:cstheme="minorHAnsi"/>
          <w:sz w:val="20"/>
          <w:szCs w:val="20"/>
          <w:lang w:eastAsia="pt-BR"/>
        </w:rPr>
        <w:t>N</w:t>
      </w:r>
      <w:r w:rsidR="00DB6C97" w:rsidRPr="00676FC5">
        <w:rPr>
          <w:rFonts w:eastAsia="Times New Roman" w:cstheme="minorHAnsi"/>
          <w:sz w:val="20"/>
          <w:szCs w:val="20"/>
          <w:lang w:eastAsia="pt-BR"/>
        </w:rPr>
        <w:t xml:space="preserve">o decorrer do certame, deverão </w:t>
      </w:r>
      <w:r w:rsidR="00A51CFE" w:rsidRPr="00676FC5">
        <w:rPr>
          <w:rFonts w:eastAsia="Times New Roman" w:cstheme="minorHAnsi"/>
          <w:sz w:val="20"/>
          <w:szCs w:val="20"/>
          <w:lang w:eastAsia="pt-BR"/>
        </w:rPr>
        <w:t>ser apresentados o</w:t>
      </w:r>
      <w:r w:rsidRPr="00676FC5">
        <w:rPr>
          <w:rFonts w:eastAsia="Times New Roman" w:cstheme="minorHAnsi"/>
          <w:sz w:val="20"/>
          <w:szCs w:val="20"/>
          <w:lang w:eastAsia="pt-BR"/>
        </w:rPr>
        <w:t xml:space="preserve">s documentos de habilitação </w:t>
      </w:r>
      <w:r w:rsidR="00A51CFE" w:rsidRPr="00676FC5">
        <w:rPr>
          <w:rFonts w:eastAsia="Times New Roman" w:cstheme="minorHAnsi"/>
          <w:sz w:val="20"/>
          <w:szCs w:val="20"/>
          <w:lang w:eastAsia="pt-BR"/>
        </w:rPr>
        <w:t>constantes no item 18 – Apresentação dos documentos de habilitação, pelas licitantes classificadas no julgamento final das Propostas Técnicas e de Preços</w:t>
      </w:r>
      <w:r w:rsidRPr="00676FC5">
        <w:rPr>
          <w:rFonts w:eastAsia="Times New Roman" w:cstheme="minorHAnsi"/>
          <w:sz w:val="20"/>
          <w:szCs w:val="20"/>
          <w:lang w:eastAsia="pt-BR"/>
        </w:rPr>
        <w:t>.</w:t>
      </w:r>
    </w:p>
    <w:p w:rsidR="00A51CFE" w:rsidRPr="00676FC5" w:rsidRDefault="00A51CFE" w:rsidP="00472D3B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</w:p>
    <w:p w:rsidR="00305DF1" w:rsidRPr="00676FC5" w:rsidRDefault="00A51CFE" w:rsidP="00305DF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  <w:r w:rsidRPr="00676FC5">
        <w:rPr>
          <w:rFonts w:eastAsia="Times New Roman" w:cstheme="minorHAnsi"/>
          <w:sz w:val="20"/>
          <w:szCs w:val="20"/>
          <w:lang w:eastAsia="pt-BR"/>
        </w:rPr>
        <w:t xml:space="preserve">Agora vejamos, o ponto impugnado está previsto no Anexo IV – Minuta de Contrato, na Cláusula Quinta – Obrigações da Contratada, ou seja, não se trata de </w:t>
      </w:r>
      <w:r w:rsidR="005A1CE8" w:rsidRPr="00676FC5">
        <w:rPr>
          <w:rFonts w:eastAsia="Times New Roman" w:cstheme="minorHAnsi"/>
          <w:sz w:val="20"/>
          <w:szCs w:val="20"/>
          <w:lang w:eastAsia="pt-BR"/>
        </w:rPr>
        <w:t xml:space="preserve">obrigação </w:t>
      </w:r>
      <w:r w:rsidRPr="00676FC5">
        <w:rPr>
          <w:rFonts w:eastAsia="Times New Roman" w:cstheme="minorHAnsi"/>
          <w:sz w:val="20"/>
          <w:szCs w:val="20"/>
          <w:lang w:eastAsia="pt-BR"/>
        </w:rPr>
        <w:t>comum a todos os participantes, a ser atendida pr</w:t>
      </w:r>
      <w:r w:rsidR="005A1CE8" w:rsidRPr="00676FC5">
        <w:rPr>
          <w:rFonts w:eastAsia="Times New Roman" w:cstheme="minorHAnsi"/>
          <w:sz w:val="20"/>
          <w:szCs w:val="20"/>
          <w:lang w:eastAsia="pt-BR"/>
        </w:rPr>
        <w:t>eviamente ou durante o certame</w:t>
      </w:r>
      <w:r w:rsidR="00305DF1" w:rsidRPr="00676FC5">
        <w:rPr>
          <w:rFonts w:eastAsia="Times New Roman" w:cstheme="minorHAnsi"/>
          <w:sz w:val="20"/>
          <w:szCs w:val="20"/>
          <w:lang w:eastAsia="pt-BR"/>
        </w:rPr>
        <w:t xml:space="preserve">, e sim de obrigação contratual a ser atendida apenas por aquela </w:t>
      </w:r>
      <w:r w:rsidR="005A1CE8" w:rsidRPr="00676FC5">
        <w:rPr>
          <w:rFonts w:eastAsia="Times New Roman" w:cstheme="minorHAnsi"/>
          <w:sz w:val="20"/>
          <w:szCs w:val="20"/>
          <w:lang w:eastAsia="pt-BR"/>
        </w:rPr>
        <w:t xml:space="preserve">agência </w:t>
      </w:r>
      <w:r w:rsidR="00305DF1" w:rsidRPr="00676FC5">
        <w:rPr>
          <w:rFonts w:eastAsia="Times New Roman" w:cstheme="minorHAnsi"/>
          <w:sz w:val="20"/>
          <w:szCs w:val="20"/>
          <w:lang w:eastAsia="pt-BR"/>
        </w:rPr>
        <w:t>que se sagrar vencedora e assinar o contrato. Para tanto, a CONTRATADA ainda disporá de 30 (trinta) dias, conforme o item 5.1.2.1.</w:t>
      </w:r>
    </w:p>
    <w:p w:rsidR="00DB6C97" w:rsidRPr="00676FC5" w:rsidRDefault="00DB6C97" w:rsidP="00305DF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</w:p>
    <w:p w:rsidR="00DB6C97" w:rsidRPr="00676FC5" w:rsidRDefault="0049116F" w:rsidP="00305DF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  <w:r w:rsidRPr="00676FC5">
        <w:rPr>
          <w:rFonts w:eastAsia="Times New Roman" w:cstheme="minorHAnsi"/>
          <w:sz w:val="20"/>
          <w:szCs w:val="20"/>
          <w:lang w:eastAsia="pt-BR"/>
        </w:rPr>
        <w:lastRenderedPageBreak/>
        <w:t xml:space="preserve">Esclarecida a primeira confusão feita pela impugnante acerca do momento de cumprimento da obrigação, merece destaque </w:t>
      </w:r>
      <w:r w:rsidR="00676FC5" w:rsidRPr="00676FC5">
        <w:rPr>
          <w:rFonts w:eastAsia="Times New Roman" w:cstheme="minorHAnsi"/>
          <w:sz w:val="20"/>
          <w:szCs w:val="20"/>
          <w:lang w:eastAsia="pt-BR"/>
        </w:rPr>
        <w:t xml:space="preserve">o uso equivocado do termo </w:t>
      </w:r>
      <w:r w:rsidRPr="00676FC5">
        <w:rPr>
          <w:rFonts w:eastAsia="Times New Roman" w:cstheme="minorHAnsi"/>
          <w:sz w:val="20"/>
          <w:szCs w:val="20"/>
          <w:lang w:eastAsia="pt-BR"/>
        </w:rPr>
        <w:t xml:space="preserve">direcionamento. </w:t>
      </w:r>
      <w:r w:rsidR="00C33107" w:rsidRPr="00676FC5">
        <w:rPr>
          <w:rFonts w:eastAsia="Times New Roman" w:cstheme="minorHAnsi"/>
          <w:sz w:val="20"/>
          <w:szCs w:val="20"/>
          <w:lang w:eastAsia="pt-BR"/>
        </w:rPr>
        <w:t xml:space="preserve">O direcionamento em licitação se dá pela inserção de características atípicas e exclusivas no edital do </w:t>
      </w:r>
      <w:r w:rsidR="00676FC5" w:rsidRPr="00676FC5">
        <w:rPr>
          <w:rFonts w:eastAsia="Times New Roman" w:cstheme="minorHAnsi"/>
          <w:sz w:val="20"/>
          <w:szCs w:val="20"/>
          <w:lang w:eastAsia="pt-BR"/>
        </w:rPr>
        <w:t xml:space="preserve">bem ou </w:t>
      </w:r>
      <w:r w:rsidR="00C33107" w:rsidRPr="00676FC5">
        <w:rPr>
          <w:rFonts w:eastAsia="Times New Roman" w:cstheme="minorHAnsi"/>
          <w:sz w:val="20"/>
          <w:szCs w:val="20"/>
          <w:lang w:eastAsia="pt-BR"/>
        </w:rPr>
        <w:t xml:space="preserve">serviço a ser adquirido, o que claramente não é o caso. As características criticadas pela impugnante, além de </w:t>
      </w:r>
      <w:r w:rsidR="00F31EFC" w:rsidRPr="00676FC5">
        <w:rPr>
          <w:rFonts w:eastAsia="Times New Roman" w:cstheme="minorHAnsi"/>
          <w:sz w:val="20"/>
          <w:szCs w:val="20"/>
          <w:lang w:eastAsia="pt-BR"/>
        </w:rPr>
        <w:t xml:space="preserve">exigidas </w:t>
      </w:r>
      <w:r w:rsidR="00676FC5" w:rsidRPr="00676FC5">
        <w:rPr>
          <w:rFonts w:eastAsia="Times New Roman" w:cstheme="minorHAnsi"/>
          <w:sz w:val="20"/>
          <w:szCs w:val="20"/>
          <w:lang w:eastAsia="pt-BR"/>
        </w:rPr>
        <w:t>em</w:t>
      </w:r>
      <w:r w:rsidR="00C33107" w:rsidRPr="00676FC5">
        <w:rPr>
          <w:rFonts w:eastAsia="Times New Roman" w:cstheme="minorHAnsi"/>
          <w:sz w:val="20"/>
          <w:szCs w:val="20"/>
          <w:lang w:eastAsia="pt-BR"/>
        </w:rPr>
        <w:t xml:space="preserve"> momento posterior ao certame, </w:t>
      </w:r>
      <w:r w:rsidR="00F31EFC" w:rsidRPr="00676FC5">
        <w:rPr>
          <w:rFonts w:eastAsia="Times New Roman" w:cstheme="minorHAnsi"/>
          <w:sz w:val="20"/>
          <w:szCs w:val="20"/>
          <w:lang w:eastAsia="pt-BR"/>
        </w:rPr>
        <w:t xml:space="preserve">são </w:t>
      </w:r>
      <w:r w:rsidR="00C33107" w:rsidRPr="00676FC5">
        <w:rPr>
          <w:rFonts w:eastAsia="Times New Roman" w:cstheme="minorHAnsi"/>
          <w:sz w:val="20"/>
          <w:szCs w:val="20"/>
          <w:lang w:eastAsia="pt-BR"/>
        </w:rPr>
        <w:t>verificadas em editais similares</w:t>
      </w:r>
      <w:r w:rsidR="00F31EFC" w:rsidRPr="00676FC5">
        <w:rPr>
          <w:rFonts w:eastAsia="Times New Roman" w:cstheme="minorHAnsi"/>
          <w:sz w:val="20"/>
          <w:szCs w:val="20"/>
          <w:lang w:eastAsia="pt-BR"/>
        </w:rPr>
        <w:t xml:space="preserve"> de outros entes públicos</w:t>
      </w:r>
      <w:r w:rsidR="00C33107" w:rsidRPr="00676FC5">
        <w:rPr>
          <w:rFonts w:eastAsia="Times New Roman" w:cstheme="minorHAnsi"/>
          <w:sz w:val="20"/>
          <w:szCs w:val="20"/>
          <w:lang w:eastAsia="pt-BR"/>
        </w:rPr>
        <w:t>, demonstrando a existência no mercado de diversas agências capazes de atender completamente as necessidades da Administração.</w:t>
      </w:r>
    </w:p>
    <w:p w:rsidR="0049116F" w:rsidRPr="00676FC5" w:rsidRDefault="0049116F" w:rsidP="00305DF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</w:p>
    <w:p w:rsidR="00A51CFE" w:rsidRPr="007272D9" w:rsidRDefault="005A1CE8" w:rsidP="0096786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7272D9">
        <w:rPr>
          <w:rFonts w:eastAsia="Times New Roman" w:cstheme="minorHAnsi"/>
          <w:sz w:val="20"/>
          <w:szCs w:val="20"/>
          <w:lang w:eastAsia="pt-BR"/>
        </w:rPr>
        <w:t>De</w:t>
      </w:r>
      <w:r w:rsidR="00676FC5" w:rsidRPr="007272D9">
        <w:rPr>
          <w:rFonts w:eastAsia="Times New Roman" w:cstheme="minorHAnsi"/>
          <w:sz w:val="20"/>
          <w:szCs w:val="20"/>
          <w:lang w:eastAsia="pt-BR"/>
        </w:rPr>
        <w:t xml:space="preserve"> qualquer forma</w:t>
      </w:r>
      <w:r w:rsidRPr="007272D9">
        <w:rPr>
          <w:rFonts w:eastAsia="Times New Roman" w:cstheme="minorHAnsi"/>
          <w:sz w:val="20"/>
          <w:szCs w:val="20"/>
          <w:lang w:eastAsia="pt-BR"/>
        </w:rPr>
        <w:t>, ainda que não haja qualquer ilegalidade ou direcionamento nos termos previsto</w:t>
      </w:r>
      <w:r w:rsidR="00676FC5" w:rsidRPr="007272D9">
        <w:rPr>
          <w:rFonts w:eastAsia="Times New Roman" w:cstheme="minorHAnsi"/>
          <w:sz w:val="20"/>
          <w:szCs w:val="20"/>
          <w:lang w:eastAsia="pt-BR"/>
        </w:rPr>
        <w:t>s</w:t>
      </w:r>
      <w:r w:rsidRPr="007272D9">
        <w:rPr>
          <w:rFonts w:eastAsia="Times New Roman" w:cstheme="minorHAnsi"/>
          <w:sz w:val="20"/>
          <w:szCs w:val="20"/>
          <w:lang w:eastAsia="pt-BR"/>
        </w:rPr>
        <w:t xml:space="preserve"> no edital e seus anexos, é </w:t>
      </w:r>
      <w:r w:rsidR="00F31EFC" w:rsidRPr="007272D9">
        <w:rPr>
          <w:rFonts w:eastAsia="Times New Roman" w:cstheme="minorHAnsi"/>
          <w:sz w:val="20"/>
          <w:szCs w:val="20"/>
          <w:lang w:eastAsia="pt-BR"/>
        </w:rPr>
        <w:t>intenção do CAU/RS</w:t>
      </w:r>
      <w:r w:rsidRPr="007272D9">
        <w:rPr>
          <w:rFonts w:eastAsia="Times New Roman" w:cstheme="minorHAnsi"/>
          <w:sz w:val="20"/>
          <w:szCs w:val="20"/>
          <w:lang w:eastAsia="pt-BR"/>
        </w:rPr>
        <w:t xml:space="preserve"> que </w:t>
      </w:r>
      <w:r w:rsidR="00967861" w:rsidRPr="007272D9">
        <w:rPr>
          <w:rFonts w:eastAsia="Times New Roman" w:cstheme="minorHAnsi"/>
          <w:sz w:val="20"/>
          <w:szCs w:val="20"/>
          <w:lang w:eastAsia="pt-BR"/>
        </w:rPr>
        <w:t xml:space="preserve">tais dispositivos </w:t>
      </w:r>
      <w:r w:rsidR="00F31EFC" w:rsidRPr="007272D9">
        <w:rPr>
          <w:rFonts w:eastAsia="Times New Roman" w:cstheme="minorHAnsi"/>
          <w:sz w:val="20"/>
          <w:szCs w:val="20"/>
          <w:lang w:eastAsia="pt-BR"/>
        </w:rPr>
        <w:t xml:space="preserve">sejam </w:t>
      </w:r>
      <w:r w:rsidR="00967861" w:rsidRPr="007272D9">
        <w:rPr>
          <w:rFonts w:eastAsia="Times New Roman" w:cstheme="minorHAnsi"/>
          <w:sz w:val="20"/>
          <w:szCs w:val="20"/>
          <w:lang w:eastAsia="pt-BR"/>
        </w:rPr>
        <w:t>aplicados com</w:t>
      </w:r>
      <w:r w:rsidR="00F31EFC" w:rsidRPr="007272D9">
        <w:rPr>
          <w:rFonts w:eastAsia="Times New Roman" w:cstheme="minorHAnsi"/>
          <w:sz w:val="20"/>
          <w:szCs w:val="20"/>
          <w:lang w:eastAsia="pt-BR"/>
        </w:rPr>
        <w:t xml:space="preserve"> a máxima </w:t>
      </w:r>
      <w:r w:rsidR="00967861" w:rsidRPr="007272D9">
        <w:rPr>
          <w:rFonts w:eastAsia="Times New Roman" w:cstheme="minorHAnsi"/>
          <w:sz w:val="20"/>
          <w:szCs w:val="20"/>
          <w:lang w:eastAsia="pt-BR"/>
        </w:rPr>
        <w:t>cautela e razoabilidade, em face d</w:t>
      </w:r>
      <w:r w:rsidR="007272D9" w:rsidRPr="007272D9">
        <w:rPr>
          <w:rFonts w:eastAsia="Times New Roman" w:cstheme="minorHAnsi"/>
          <w:sz w:val="20"/>
          <w:szCs w:val="20"/>
          <w:lang w:eastAsia="pt-BR"/>
        </w:rPr>
        <w:t xml:space="preserve">o atendimento de </w:t>
      </w:r>
      <w:r w:rsidR="00F31EFC" w:rsidRPr="007272D9">
        <w:rPr>
          <w:rFonts w:eastAsia="Times New Roman" w:cstheme="minorHAnsi"/>
          <w:sz w:val="20"/>
          <w:szCs w:val="20"/>
          <w:lang w:eastAsia="pt-BR"/>
        </w:rPr>
        <w:t>suas necessidades</w:t>
      </w:r>
      <w:r w:rsidR="00967861" w:rsidRPr="007272D9">
        <w:rPr>
          <w:rFonts w:eastAsia="Times New Roman" w:cstheme="minorHAnsi"/>
          <w:sz w:val="20"/>
          <w:szCs w:val="20"/>
          <w:lang w:eastAsia="pt-BR"/>
        </w:rPr>
        <w:t xml:space="preserve">. Por esse motivo, encaminhou-se o pedido </w:t>
      </w:r>
      <w:r w:rsidR="007272D9" w:rsidRPr="007272D9">
        <w:rPr>
          <w:rFonts w:eastAsia="Times New Roman" w:cstheme="minorHAnsi"/>
          <w:sz w:val="20"/>
          <w:szCs w:val="20"/>
          <w:lang w:eastAsia="pt-BR"/>
        </w:rPr>
        <w:t xml:space="preserve">para </w:t>
      </w:r>
      <w:r w:rsidR="00967861" w:rsidRPr="007272D9">
        <w:rPr>
          <w:rFonts w:eastAsia="Times New Roman" w:cstheme="minorHAnsi"/>
          <w:sz w:val="20"/>
          <w:szCs w:val="20"/>
          <w:lang w:eastAsia="pt-BR"/>
        </w:rPr>
        <w:t>nova análise por parte da área demandante do serviço, para que se manifestasse a partir do conhecimento técnico de que dispõe.</w:t>
      </w:r>
    </w:p>
    <w:p w:rsidR="00967861" w:rsidRPr="007272D9" w:rsidRDefault="00967861" w:rsidP="0096786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967861" w:rsidRPr="007272D9" w:rsidRDefault="00967861" w:rsidP="0096786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7272D9">
        <w:rPr>
          <w:rFonts w:eastAsia="Times New Roman" w:cstheme="minorHAnsi"/>
          <w:sz w:val="20"/>
          <w:szCs w:val="20"/>
          <w:lang w:eastAsia="pt-BR"/>
        </w:rPr>
        <w:t xml:space="preserve">A área técnica do Conselho, por sua vez, </w:t>
      </w:r>
      <w:r w:rsidR="00580FDF" w:rsidRPr="007272D9">
        <w:rPr>
          <w:rFonts w:eastAsia="Times New Roman" w:cstheme="minorHAnsi"/>
          <w:sz w:val="20"/>
          <w:szCs w:val="20"/>
          <w:lang w:eastAsia="pt-BR"/>
        </w:rPr>
        <w:t xml:space="preserve">baseada no atual conjunto de demandas do Conselho e no planejamento de futuras ações de publicidade, </w:t>
      </w:r>
      <w:r w:rsidRPr="007272D9">
        <w:rPr>
          <w:rFonts w:eastAsia="Times New Roman" w:cstheme="minorHAnsi"/>
          <w:sz w:val="20"/>
          <w:szCs w:val="20"/>
          <w:lang w:eastAsia="pt-BR"/>
        </w:rPr>
        <w:t>entendeu que seria possível abrandar os termos previstos por ela inicialmente, mantendo apenas a estrutura que considera indispensável para garantir o cumprimento das obrigações a serem assumidas pela vencedora do certame.</w:t>
      </w:r>
    </w:p>
    <w:p w:rsidR="00580FDF" w:rsidRPr="007272D9" w:rsidRDefault="00580FDF" w:rsidP="00967861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580FDF" w:rsidRPr="007272D9" w:rsidRDefault="00580FDF" w:rsidP="00D41894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7272D9">
        <w:rPr>
          <w:rFonts w:eastAsia="Times New Roman" w:cstheme="minorHAnsi"/>
          <w:sz w:val="20"/>
          <w:szCs w:val="20"/>
          <w:lang w:eastAsia="pt-BR"/>
        </w:rPr>
        <w:t xml:space="preserve">O edital, suspenso administrativamente, será republicado </w:t>
      </w:r>
      <w:r w:rsidR="007272D9" w:rsidRPr="007272D9">
        <w:rPr>
          <w:rFonts w:eastAsia="Times New Roman" w:cstheme="minorHAnsi"/>
          <w:sz w:val="20"/>
          <w:szCs w:val="20"/>
          <w:lang w:eastAsia="pt-BR"/>
        </w:rPr>
        <w:t xml:space="preserve">sem a presença de períodos </w:t>
      </w:r>
      <w:r w:rsidRPr="007272D9">
        <w:rPr>
          <w:rFonts w:eastAsia="Times New Roman" w:cstheme="minorHAnsi"/>
          <w:sz w:val="20"/>
          <w:szCs w:val="20"/>
          <w:lang w:eastAsia="pt-BR"/>
        </w:rPr>
        <w:t xml:space="preserve">mínimos de experiência e </w:t>
      </w:r>
      <w:r w:rsidR="007272D9" w:rsidRPr="007272D9">
        <w:rPr>
          <w:rFonts w:eastAsia="Times New Roman" w:cstheme="minorHAnsi"/>
          <w:sz w:val="20"/>
          <w:szCs w:val="20"/>
          <w:lang w:eastAsia="pt-BR"/>
        </w:rPr>
        <w:t xml:space="preserve">sem a presença de </w:t>
      </w:r>
      <w:r w:rsidRPr="007272D9">
        <w:rPr>
          <w:rFonts w:eastAsia="Times New Roman" w:cstheme="minorHAnsi"/>
          <w:sz w:val="20"/>
          <w:szCs w:val="20"/>
          <w:lang w:eastAsia="pt-BR"/>
        </w:rPr>
        <w:t>profissionais específicos para mídia digital, anteriormente previstos.</w:t>
      </w:r>
    </w:p>
    <w:p w:rsidR="00580FDF" w:rsidRPr="00676FC5" w:rsidRDefault="00580FDF" w:rsidP="00D41894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  <w:bookmarkStart w:id="0" w:name="_GoBack"/>
      <w:bookmarkEnd w:id="0"/>
    </w:p>
    <w:p w:rsidR="0049116F" w:rsidRPr="00676FC5" w:rsidRDefault="0049116F" w:rsidP="00D41894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</w:p>
    <w:p w:rsidR="00151BA8" w:rsidRPr="00676FC5" w:rsidRDefault="00151BA8" w:rsidP="00151BA8">
      <w:pPr>
        <w:tabs>
          <w:tab w:val="left" w:pos="-2700"/>
          <w:tab w:val="left" w:pos="-2303"/>
          <w:tab w:val="left" w:pos="-900"/>
          <w:tab w:val="left" w:pos="525"/>
          <w:tab w:val="left" w:pos="141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676FC5">
        <w:rPr>
          <w:rFonts w:eastAsia="Courier New" w:cstheme="minorHAnsi"/>
          <w:b/>
          <w:bCs/>
          <w:color w:val="010101"/>
          <w:sz w:val="20"/>
          <w:szCs w:val="20"/>
        </w:rPr>
        <w:t xml:space="preserve">IV – </w:t>
      </w:r>
      <w:r w:rsidRPr="00676FC5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CONCLUSÃO</w:t>
      </w:r>
    </w:p>
    <w:p w:rsidR="0049116F" w:rsidRPr="00676FC5" w:rsidRDefault="0049116F" w:rsidP="00472D3B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484656" w:rsidRPr="00676FC5" w:rsidRDefault="00484656" w:rsidP="00472D3B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676FC5">
        <w:rPr>
          <w:rFonts w:cstheme="minorHAnsi"/>
          <w:sz w:val="20"/>
          <w:szCs w:val="20"/>
        </w:rPr>
        <w:t>Diante de todo o exposto, após a análise dos pontos questionados pela empresa requerente, decid</w:t>
      </w:r>
      <w:r w:rsidR="0049116F" w:rsidRPr="00676FC5">
        <w:rPr>
          <w:rFonts w:cstheme="minorHAnsi"/>
          <w:sz w:val="20"/>
          <w:szCs w:val="20"/>
        </w:rPr>
        <w:t>e-se pelo D</w:t>
      </w:r>
      <w:r w:rsidRPr="00676FC5">
        <w:rPr>
          <w:rFonts w:cstheme="minorHAnsi"/>
          <w:sz w:val="20"/>
          <w:szCs w:val="20"/>
        </w:rPr>
        <w:t>EFERIMENTO da solicitação de impugnação efetuada, considerando que o Edital</w:t>
      </w:r>
      <w:r w:rsidR="0049116F" w:rsidRPr="00676FC5">
        <w:rPr>
          <w:rFonts w:cstheme="minorHAnsi"/>
          <w:sz w:val="20"/>
          <w:szCs w:val="20"/>
        </w:rPr>
        <w:t xml:space="preserve">, mesmo </w:t>
      </w:r>
      <w:r w:rsidRPr="00676FC5">
        <w:rPr>
          <w:rFonts w:cstheme="minorHAnsi"/>
          <w:sz w:val="20"/>
          <w:szCs w:val="20"/>
        </w:rPr>
        <w:t xml:space="preserve">de acordo com a legislação vigente, </w:t>
      </w:r>
      <w:r w:rsidR="0049116F" w:rsidRPr="00676FC5">
        <w:rPr>
          <w:rFonts w:cstheme="minorHAnsi"/>
          <w:sz w:val="20"/>
          <w:szCs w:val="20"/>
        </w:rPr>
        <w:t>possui itens a serem alterados por motivação técnica</w:t>
      </w:r>
      <w:r w:rsidRPr="00676FC5">
        <w:rPr>
          <w:rFonts w:cstheme="minorHAnsi"/>
          <w:sz w:val="20"/>
          <w:szCs w:val="20"/>
        </w:rPr>
        <w:t>.</w:t>
      </w:r>
    </w:p>
    <w:p w:rsidR="0009773F" w:rsidRPr="00676FC5" w:rsidRDefault="0009773F" w:rsidP="0009773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09773F" w:rsidRPr="00676FC5" w:rsidRDefault="0009773F" w:rsidP="0009773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49116F" w:rsidRPr="00676FC5" w:rsidRDefault="0049116F" w:rsidP="0009773F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49116F" w:rsidRPr="00676FC5" w:rsidRDefault="0049116F" w:rsidP="0009773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76FC5">
        <w:rPr>
          <w:rFonts w:cstheme="minorHAnsi"/>
          <w:sz w:val="20"/>
          <w:szCs w:val="20"/>
        </w:rPr>
        <w:t>Comissão Especial de Licitação</w:t>
      </w:r>
    </w:p>
    <w:p w:rsidR="0009773F" w:rsidRPr="00676FC5" w:rsidRDefault="0049116F" w:rsidP="0009773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76FC5">
        <w:rPr>
          <w:rFonts w:cstheme="minorHAnsi"/>
          <w:sz w:val="20"/>
          <w:szCs w:val="20"/>
        </w:rPr>
        <w:t>Agência de Publicidade</w:t>
      </w:r>
    </w:p>
    <w:p w:rsidR="0009773F" w:rsidRPr="00676FC5" w:rsidRDefault="0049116F" w:rsidP="0009773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76FC5">
        <w:rPr>
          <w:rFonts w:cstheme="minorHAnsi"/>
          <w:sz w:val="20"/>
          <w:szCs w:val="20"/>
        </w:rPr>
        <w:t>Concorrência 002/2020</w:t>
      </w:r>
    </w:p>
    <w:sectPr w:rsidR="0009773F" w:rsidRPr="00676FC5" w:rsidSect="00B1229C">
      <w:headerReference w:type="default" r:id="rId8"/>
      <w:footerReference w:type="default" r:id="rId9"/>
      <w:pgSz w:w="11906" w:h="16838"/>
      <w:pgMar w:top="1564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CD" w:rsidRDefault="001E15CD" w:rsidP="00407ABC">
      <w:pPr>
        <w:spacing w:after="0" w:line="240" w:lineRule="auto"/>
      </w:pPr>
      <w:r>
        <w:separator/>
      </w:r>
    </w:p>
  </w:endnote>
  <w:endnote w:type="continuationSeparator" w:id="0">
    <w:p w:rsidR="001E15CD" w:rsidRDefault="001E15CD" w:rsidP="004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C5" w:rsidRDefault="00676FC5" w:rsidP="003B72DF">
    <w:pPr>
      <w:tabs>
        <w:tab w:val="center" w:pos="4320"/>
        <w:tab w:val="right" w:pos="8640"/>
      </w:tabs>
      <w:spacing w:after="120"/>
      <w:ind w:left="-1701" w:right="-1134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676FC5" w:rsidRPr="003F1946" w:rsidRDefault="00676FC5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272D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76FC5" w:rsidRPr="003F1946" w:rsidRDefault="00676FC5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CD" w:rsidRDefault="001E15CD" w:rsidP="00407ABC">
      <w:pPr>
        <w:spacing w:after="0" w:line="240" w:lineRule="auto"/>
      </w:pPr>
      <w:r>
        <w:separator/>
      </w:r>
    </w:p>
  </w:footnote>
  <w:footnote w:type="continuationSeparator" w:id="0">
    <w:p w:rsidR="001E15CD" w:rsidRDefault="001E15CD" w:rsidP="004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BC" w:rsidRPr="00676FC5" w:rsidRDefault="00676FC5" w:rsidP="00676FC5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EBE"/>
    <w:multiLevelType w:val="hybridMultilevel"/>
    <w:tmpl w:val="6970712A"/>
    <w:lvl w:ilvl="0" w:tplc="D876DB1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8"/>
    <w:rsid w:val="00084065"/>
    <w:rsid w:val="0008778B"/>
    <w:rsid w:val="0009773F"/>
    <w:rsid w:val="00126CB2"/>
    <w:rsid w:val="00151BA8"/>
    <w:rsid w:val="001C731C"/>
    <w:rsid w:val="001E15CD"/>
    <w:rsid w:val="00246690"/>
    <w:rsid w:val="00273148"/>
    <w:rsid w:val="002C6ED3"/>
    <w:rsid w:val="002E100E"/>
    <w:rsid w:val="00305DF1"/>
    <w:rsid w:val="00325733"/>
    <w:rsid w:val="00361378"/>
    <w:rsid w:val="00407ABC"/>
    <w:rsid w:val="00472D3B"/>
    <w:rsid w:val="00484656"/>
    <w:rsid w:val="00484975"/>
    <w:rsid w:val="0049116F"/>
    <w:rsid w:val="004B6057"/>
    <w:rsid w:val="004D57DE"/>
    <w:rsid w:val="00560F81"/>
    <w:rsid w:val="00580FDF"/>
    <w:rsid w:val="005A1CE8"/>
    <w:rsid w:val="005D489B"/>
    <w:rsid w:val="006720ED"/>
    <w:rsid w:val="00676FC5"/>
    <w:rsid w:val="006B68EB"/>
    <w:rsid w:val="00721C0A"/>
    <w:rsid w:val="007272D9"/>
    <w:rsid w:val="007D54C1"/>
    <w:rsid w:val="0094340A"/>
    <w:rsid w:val="009666FF"/>
    <w:rsid w:val="00967861"/>
    <w:rsid w:val="009B1FA1"/>
    <w:rsid w:val="00A51CFE"/>
    <w:rsid w:val="00A60B34"/>
    <w:rsid w:val="00A65D6C"/>
    <w:rsid w:val="00AF60A4"/>
    <w:rsid w:val="00B1229C"/>
    <w:rsid w:val="00B5557B"/>
    <w:rsid w:val="00BA7D61"/>
    <w:rsid w:val="00BC534D"/>
    <w:rsid w:val="00C33107"/>
    <w:rsid w:val="00C56AEF"/>
    <w:rsid w:val="00D2283B"/>
    <w:rsid w:val="00D41894"/>
    <w:rsid w:val="00D42701"/>
    <w:rsid w:val="00DB6C97"/>
    <w:rsid w:val="00E25AED"/>
    <w:rsid w:val="00E80D19"/>
    <w:rsid w:val="00EB0EEA"/>
    <w:rsid w:val="00EC0278"/>
    <w:rsid w:val="00F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2D5DA-E9FB-40CB-BD8A-F8A6793C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  <w:style w:type="character" w:styleId="Hyperlink">
    <w:name w:val="Hyperlink"/>
    <w:basedOn w:val="Fontepargpadro"/>
    <w:uiPriority w:val="99"/>
    <w:unhideWhenUsed/>
    <w:rsid w:val="00676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au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Thiago dos Santos Albrecht</cp:lastModifiedBy>
  <cp:revision>8</cp:revision>
  <cp:lastPrinted>2016-03-31T19:11:00Z</cp:lastPrinted>
  <dcterms:created xsi:type="dcterms:W3CDTF">2020-08-05T22:51:00Z</dcterms:created>
  <dcterms:modified xsi:type="dcterms:W3CDTF">2020-08-11T17:26:00Z</dcterms:modified>
</cp:coreProperties>
</file>