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94F" w:rsidRPr="007002FD" w:rsidRDefault="00E0294F" w:rsidP="00E0294F">
      <w:pPr>
        <w:ind w:right="-15"/>
        <w:jc w:val="center"/>
        <w:rPr>
          <w:rFonts w:asciiTheme="minorHAnsi" w:hAnsiTheme="minorHAnsi" w:cs="Arial"/>
          <w:b/>
          <w:bCs/>
          <w:szCs w:val="20"/>
        </w:rPr>
      </w:pPr>
      <w:r w:rsidRPr="007002FD">
        <w:rPr>
          <w:rFonts w:asciiTheme="minorHAnsi" w:hAnsiTheme="minorHAnsi" w:cs="Arial"/>
          <w:b/>
          <w:bCs/>
          <w:szCs w:val="20"/>
        </w:rPr>
        <w:t>ANEXO I</w:t>
      </w:r>
    </w:p>
    <w:p w:rsidR="00E0294F" w:rsidRPr="007002FD" w:rsidRDefault="00E0294F" w:rsidP="00E0294F">
      <w:pPr>
        <w:ind w:right="-17"/>
        <w:jc w:val="center"/>
        <w:rPr>
          <w:rFonts w:asciiTheme="minorHAnsi" w:hAnsiTheme="minorHAnsi" w:cs="Arial"/>
          <w:b/>
          <w:bCs/>
          <w:szCs w:val="20"/>
        </w:rPr>
      </w:pPr>
      <w:r w:rsidRPr="007002FD">
        <w:rPr>
          <w:rFonts w:asciiTheme="minorHAnsi" w:hAnsiTheme="minorHAnsi" w:cs="Arial"/>
          <w:b/>
          <w:bCs/>
          <w:szCs w:val="20"/>
        </w:rPr>
        <w:t>TERMO DE REFERÊNCIA</w:t>
      </w:r>
    </w:p>
    <w:p w:rsidR="00E0294F" w:rsidRPr="007002FD" w:rsidRDefault="00E0294F" w:rsidP="00E0294F">
      <w:pPr>
        <w:ind w:right="-17"/>
        <w:jc w:val="center"/>
        <w:rPr>
          <w:rFonts w:asciiTheme="minorHAnsi" w:hAnsiTheme="minorHAnsi" w:cs="Arial"/>
          <w:bCs/>
          <w:szCs w:val="20"/>
        </w:rPr>
      </w:pPr>
      <w:r w:rsidRPr="007002FD">
        <w:rPr>
          <w:rFonts w:asciiTheme="minorHAnsi" w:hAnsiTheme="minorHAnsi" w:cs="Arial"/>
          <w:bCs/>
          <w:szCs w:val="20"/>
        </w:rPr>
        <w:t xml:space="preserve">(Processo Administrativo n.° </w:t>
      </w:r>
      <w:r w:rsidR="00064AD6">
        <w:rPr>
          <w:rFonts w:asciiTheme="minorHAnsi" w:hAnsiTheme="minorHAnsi" w:cs="Arial"/>
          <w:bCs/>
          <w:szCs w:val="20"/>
        </w:rPr>
        <w:t>320</w:t>
      </w:r>
      <w:r w:rsidRPr="007002FD">
        <w:rPr>
          <w:rFonts w:asciiTheme="minorHAnsi" w:hAnsiTheme="minorHAnsi" w:cs="Arial"/>
          <w:bCs/>
          <w:szCs w:val="20"/>
        </w:rPr>
        <w:t>/201</w:t>
      </w:r>
      <w:r w:rsidR="00064AD6">
        <w:rPr>
          <w:rFonts w:asciiTheme="minorHAnsi" w:hAnsiTheme="minorHAnsi" w:cs="Arial"/>
          <w:bCs/>
          <w:szCs w:val="20"/>
        </w:rPr>
        <w:t>8</w:t>
      </w:r>
      <w:r w:rsidRPr="007002FD">
        <w:rPr>
          <w:rFonts w:asciiTheme="minorHAnsi" w:hAnsiTheme="minorHAnsi" w:cs="Arial"/>
          <w:bCs/>
          <w:szCs w:val="20"/>
        </w:rPr>
        <w:t>)</w:t>
      </w:r>
    </w:p>
    <w:p w:rsidR="00E0294F" w:rsidRPr="007002FD" w:rsidRDefault="00E0294F" w:rsidP="00203028">
      <w:pPr>
        <w:pStyle w:val="Nivel1"/>
        <w:spacing w:after="0" w:line="360" w:lineRule="auto"/>
        <w:rPr>
          <w:rFonts w:asciiTheme="minorHAnsi" w:hAnsiTheme="minorHAnsi"/>
          <w:color w:val="auto"/>
        </w:rPr>
      </w:pPr>
      <w:r w:rsidRPr="007002FD">
        <w:rPr>
          <w:rFonts w:asciiTheme="minorHAnsi" w:hAnsiTheme="minorHAnsi"/>
          <w:color w:val="auto"/>
        </w:rPr>
        <w:t>DO OBJETO</w:t>
      </w:r>
    </w:p>
    <w:p w:rsidR="00E0294F" w:rsidRDefault="00E0294F" w:rsidP="0003707B">
      <w:pPr>
        <w:pStyle w:val="PargrafodaLista"/>
        <w:numPr>
          <w:ilvl w:val="1"/>
          <w:numId w:val="1"/>
        </w:numPr>
        <w:spacing w:before="120" w:line="360" w:lineRule="auto"/>
        <w:ind w:left="426" w:hanging="426"/>
        <w:jc w:val="both"/>
        <w:rPr>
          <w:rFonts w:asciiTheme="minorHAnsi" w:hAnsiTheme="minorHAnsi" w:cs="Arial"/>
          <w:szCs w:val="20"/>
        </w:rPr>
      </w:pPr>
      <w:r w:rsidRPr="007002FD">
        <w:rPr>
          <w:rFonts w:asciiTheme="minorHAnsi" w:hAnsiTheme="minorHAnsi" w:cs="Arial"/>
          <w:szCs w:val="20"/>
        </w:rPr>
        <w:t>Contratação de cobertura de seguro para frota de veículos oficia</w:t>
      </w:r>
      <w:r w:rsidR="00553BB0">
        <w:rPr>
          <w:rFonts w:asciiTheme="minorHAnsi" w:hAnsiTheme="minorHAnsi" w:cs="Arial"/>
          <w:szCs w:val="20"/>
        </w:rPr>
        <w:t>i</w:t>
      </w:r>
      <w:r w:rsidRPr="007002FD">
        <w:rPr>
          <w:rFonts w:asciiTheme="minorHAnsi" w:hAnsiTheme="minorHAnsi" w:cs="Arial"/>
          <w:szCs w:val="20"/>
        </w:rPr>
        <w:t>s do Conselho de Arquitetura e Urbanismo do Rio Grande do Sul (CAU/RS), conforme condições, quantidades, exigências e estimativas estabelecidas neste instrumento:</w:t>
      </w:r>
    </w:p>
    <w:p w:rsidR="00260F25" w:rsidRDefault="00260F25" w:rsidP="000A3B1B">
      <w:pPr>
        <w:pStyle w:val="PargrafodaLista"/>
        <w:spacing w:line="360" w:lineRule="auto"/>
        <w:ind w:left="425"/>
        <w:jc w:val="both"/>
        <w:rPr>
          <w:rFonts w:asciiTheme="minorHAnsi" w:hAnsiTheme="minorHAnsi" w:cs="Arial"/>
          <w:szCs w:val="20"/>
        </w:rPr>
      </w:pPr>
    </w:p>
    <w:tbl>
      <w:tblPr>
        <w:tblStyle w:val="Tabelacomgrade"/>
        <w:tblW w:w="0" w:type="auto"/>
        <w:tblLook w:val="04A0" w:firstRow="1" w:lastRow="0" w:firstColumn="1" w:lastColumn="0" w:noHBand="0" w:noVBand="1"/>
      </w:tblPr>
      <w:tblGrid>
        <w:gridCol w:w="675"/>
        <w:gridCol w:w="3027"/>
        <w:gridCol w:w="831"/>
        <w:gridCol w:w="1267"/>
        <w:gridCol w:w="1176"/>
        <w:gridCol w:w="970"/>
        <w:gridCol w:w="1115"/>
      </w:tblGrid>
      <w:tr w:rsidR="00B5294F" w:rsidRPr="00B23D0C" w:rsidTr="00CE1E88">
        <w:tc>
          <w:tcPr>
            <w:tcW w:w="9061" w:type="dxa"/>
            <w:gridSpan w:val="7"/>
            <w:shd w:val="clear" w:color="auto" w:fill="D9D9D9" w:themeFill="background1" w:themeFillShade="D9"/>
          </w:tcPr>
          <w:p w:rsidR="00B5294F" w:rsidRPr="00B23D0C" w:rsidRDefault="00B5294F" w:rsidP="00260F25">
            <w:pPr>
              <w:pStyle w:val="Nivel1"/>
              <w:numPr>
                <w:ilvl w:val="0"/>
                <w:numId w:val="0"/>
              </w:numPr>
              <w:spacing w:before="0" w:after="0" w:line="240" w:lineRule="auto"/>
              <w:jc w:val="center"/>
              <w:rPr>
                <w:rFonts w:asciiTheme="minorHAnsi" w:hAnsiTheme="minorHAnsi"/>
                <w:sz w:val="18"/>
                <w:szCs w:val="18"/>
              </w:rPr>
            </w:pPr>
            <w:r w:rsidRPr="00B23D0C">
              <w:rPr>
                <w:rFonts w:asciiTheme="minorHAnsi" w:hAnsiTheme="minorHAnsi"/>
                <w:sz w:val="18"/>
                <w:szCs w:val="18"/>
              </w:rPr>
              <w:t>TABELA I</w:t>
            </w:r>
          </w:p>
        </w:tc>
      </w:tr>
      <w:tr w:rsidR="00B5294F" w:rsidRPr="00B23D0C" w:rsidTr="00B5294F">
        <w:trPr>
          <w:trHeight w:val="618"/>
        </w:trPr>
        <w:tc>
          <w:tcPr>
            <w:tcW w:w="9061" w:type="dxa"/>
            <w:gridSpan w:val="7"/>
            <w:vAlign w:val="center"/>
          </w:tcPr>
          <w:p w:rsidR="00B5294F" w:rsidRPr="00B23D0C" w:rsidRDefault="00B5294F" w:rsidP="00260F25">
            <w:pPr>
              <w:pStyle w:val="Nivel1"/>
              <w:numPr>
                <w:ilvl w:val="0"/>
                <w:numId w:val="0"/>
              </w:numPr>
              <w:spacing w:before="0" w:after="0" w:line="240" w:lineRule="auto"/>
              <w:rPr>
                <w:rFonts w:asciiTheme="minorHAnsi" w:hAnsiTheme="minorHAnsi"/>
                <w:sz w:val="18"/>
                <w:szCs w:val="18"/>
              </w:rPr>
            </w:pPr>
            <w:r w:rsidRPr="00B23D0C">
              <w:rPr>
                <w:rFonts w:asciiTheme="minorHAnsi" w:hAnsiTheme="minorHAnsi"/>
                <w:sz w:val="18"/>
                <w:szCs w:val="18"/>
              </w:rPr>
              <w:t xml:space="preserve">GRUPO 1 - </w:t>
            </w:r>
            <w:r w:rsidRPr="00B23D0C">
              <w:rPr>
                <w:rFonts w:asciiTheme="minorHAnsi" w:hAnsiTheme="minorHAnsi"/>
                <w:b w:val="0"/>
                <w:sz w:val="18"/>
                <w:szCs w:val="18"/>
              </w:rPr>
              <w:t>Seguro (renovação) para veículo Toyota Etios XS 1.5 Flex 16V MEC. Ano fabricação/modelo: 2017/2017. Categoria: Passeio nacional. Com alarme anti-furto.</w:t>
            </w:r>
          </w:p>
        </w:tc>
      </w:tr>
      <w:tr w:rsidR="00B23D0C" w:rsidRPr="00B23D0C" w:rsidTr="00E04E06">
        <w:tc>
          <w:tcPr>
            <w:tcW w:w="675" w:type="dxa"/>
            <w:shd w:val="clear" w:color="auto" w:fill="D9D9D9" w:themeFill="background1" w:themeFillShade="D9"/>
            <w:vAlign w:val="center"/>
          </w:tcPr>
          <w:p w:rsidR="00E04E06" w:rsidRPr="00B23D0C" w:rsidRDefault="00E04E06" w:rsidP="00260F25">
            <w:pPr>
              <w:widowControl w:val="0"/>
              <w:suppressAutoHyphens/>
              <w:jc w:val="center"/>
              <w:rPr>
                <w:rFonts w:asciiTheme="minorHAnsi" w:hAnsiTheme="minorHAnsi" w:cs="Arial"/>
                <w:b/>
                <w:sz w:val="18"/>
                <w:szCs w:val="18"/>
              </w:rPr>
            </w:pPr>
            <w:r w:rsidRPr="00B23D0C">
              <w:rPr>
                <w:rFonts w:asciiTheme="minorHAnsi" w:hAnsiTheme="minorHAnsi" w:cs="Arial"/>
                <w:b/>
                <w:bCs/>
                <w:sz w:val="18"/>
                <w:szCs w:val="18"/>
              </w:rPr>
              <w:t>ITEM</w:t>
            </w:r>
          </w:p>
        </w:tc>
        <w:tc>
          <w:tcPr>
            <w:tcW w:w="3027" w:type="dxa"/>
            <w:shd w:val="clear" w:color="auto" w:fill="D9D9D9" w:themeFill="background1" w:themeFillShade="D9"/>
            <w:vAlign w:val="center"/>
          </w:tcPr>
          <w:p w:rsidR="00E04E06" w:rsidRPr="00B23D0C" w:rsidRDefault="00E04E06" w:rsidP="00260F25">
            <w:pPr>
              <w:widowControl w:val="0"/>
              <w:suppressAutoHyphens/>
              <w:jc w:val="center"/>
              <w:rPr>
                <w:rFonts w:asciiTheme="minorHAnsi" w:hAnsiTheme="minorHAnsi" w:cs="Arial"/>
                <w:b/>
                <w:sz w:val="18"/>
                <w:szCs w:val="18"/>
              </w:rPr>
            </w:pPr>
            <w:r w:rsidRPr="00B23D0C">
              <w:rPr>
                <w:rFonts w:asciiTheme="minorHAnsi" w:hAnsiTheme="minorHAnsi" w:cs="Arial"/>
                <w:b/>
                <w:bCs/>
                <w:sz w:val="18"/>
                <w:szCs w:val="18"/>
              </w:rPr>
              <w:t>ESPECIFICAÇÃO</w:t>
            </w:r>
          </w:p>
        </w:tc>
        <w:tc>
          <w:tcPr>
            <w:tcW w:w="831" w:type="dxa"/>
            <w:shd w:val="clear" w:color="auto" w:fill="D9D9D9" w:themeFill="background1" w:themeFillShade="D9"/>
            <w:vAlign w:val="center"/>
          </w:tcPr>
          <w:p w:rsidR="00E04E06" w:rsidRPr="00B23D0C" w:rsidRDefault="00E04E06" w:rsidP="00260F25">
            <w:pPr>
              <w:widowControl w:val="0"/>
              <w:suppressAutoHyphens/>
              <w:jc w:val="center"/>
              <w:rPr>
                <w:rFonts w:asciiTheme="minorHAnsi" w:hAnsiTheme="minorHAnsi" w:cs="Arial"/>
                <w:b/>
                <w:bCs/>
                <w:sz w:val="18"/>
                <w:szCs w:val="18"/>
              </w:rPr>
            </w:pPr>
            <w:r w:rsidRPr="00B23D0C">
              <w:rPr>
                <w:rFonts w:asciiTheme="minorHAnsi" w:hAnsiTheme="minorHAnsi" w:cs="Arial"/>
                <w:b/>
                <w:bCs/>
                <w:sz w:val="18"/>
                <w:szCs w:val="18"/>
              </w:rPr>
              <w:t>CATSER</w:t>
            </w:r>
          </w:p>
        </w:tc>
        <w:tc>
          <w:tcPr>
            <w:tcW w:w="1267" w:type="dxa"/>
            <w:shd w:val="clear" w:color="auto" w:fill="D9D9D9" w:themeFill="background1" w:themeFillShade="D9"/>
            <w:vAlign w:val="center"/>
          </w:tcPr>
          <w:p w:rsidR="00E04E06" w:rsidRPr="00B23D0C" w:rsidRDefault="00E04E06" w:rsidP="00260F25">
            <w:pPr>
              <w:widowControl w:val="0"/>
              <w:suppressAutoHyphens/>
              <w:jc w:val="center"/>
              <w:rPr>
                <w:rFonts w:asciiTheme="minorHAnsi" w:hAnsiTheme="minorHAnsi" w:cs="Arial"/>
                <w:b/>
                <w:bCs/>
                <w:sz w:val="18"/>
                <w:szCs w:val="18"/>
              </w:rPr>
            </w:pPr>
            <w:r w:rsidRPr="00B23D0C">
              <w:rPr>
                <w:rFonts w:asciiTheme="minorHAnsi" w:hAnsiTheme="minorHAnsi" w:cs="Arial"/>
                <w:b/>
                <w:bCs/>
                <w:sz w:val="18"/>
                <w:szCs w:val="18"/>
              </w:rPr>
              <w:t>QUANTIDADE TOTAL</w:t>
            </w:r>
          </w:p>
        </w:tc>
        <w:tc>
          <w:tcPr>
            <w:tcW w:w="1176" w:type="dxa"/>
            <w:shd w:val="clear" w:color="auto" w:fill="D9D9D9" w:themeFill="background1" w:themeFillShade="D9"/>
            <w:vAlign w:val="center"/>
          </w:tcPr>
          <w:p w:rsidR="00E04E06" w:rsidRPr="00B23D0C" w:rsidRDefault="00E04E06" w:rsidP="00260F25">
            <w:pPr>
              <w:widowControl w:val="0"/>
              <w:suppressAutoHyphens/>
              <w:jc w:val="center"/>
              <w:rPr>
                <w:rFonts w:asciiTheme="minorHAnsi" w:hAnsiTheme="minorHAnsi" w:cs="Arial"/>
                <w:b/>
                <w:bCs/>
                <w:sz w:val="18"/>
                <w:szCs w:val="18"/>
              </w:rPr>
            </w:pPr>
            <w:r w:rsidRPr="00B23D0C">
              <w:rPr>
                <w:rFonts w:asciiTheme="minorHAnsi" w:hAnsiTheme="minorHAnsi" w:cs="Arial"/>
                <w:b/>
                <w:bCs/>
                <w:sz w:val="18"/>
                <w:szCs w:val="18"/>
              </w:rPr>
              <w:t>UNIDADE</w:t>
            </w:r>
          </w:p>
        </w:tc>
        <w:tc>
          <w:tcPr>
            <w:tcW w:w="970" w:type="dxa"/>
            <w:shd w:val="clear" w:color="auto" w:fill="D9D9D9" w:themeFill="background1" w:themeFillShade="D9"/>
          </w:tcPr>
          <w:p w:rsidR="00E04E06" w:rsidRPr="00B23D0C" w:rsidRDefault="00E04E06" w:rsidP="00260F25">
            <w:pPr>
              <w:pStyle w:val="Nivel1"/>
              <w:numPr>
                <w:ilvl w:val="0"/>
                <w:numId w:val="0"/>
              </w:numPr>
              <w:spacing w:before="0" w:after="0" w:line="240" w:lineRule="auto"/>
              <w:jc w:val="center"/>
              <w:rPr>
                <w:rFonts w:asciiTheme="minorHAnsi" w:hAnsiTheme="minorHAnsi"/>
                <w:bCs/>
                <w:sz w:val="18"/>
                <w:szCs w:val="18"/>
              </w:rPr>
            </w:pPr>
            <w:r w:rsidRPr="00B23D0C">
              <w:rPr>
                <w:rFonts w:asciiTheme="minorHAnsi" w:hAnsiTheme="minorHAnsi"/>
                <w:bCs/>
                <w:sz w:val="18"/>
                <w:szCs w:val="18"/>
              </w:rPr>
              <w:t>VALOR UNITÁRIO DO ITEM</w:t>
            </w:r>
          </w:p>
        </w:tc>
        <w:tc>
          <w:tcPr>
            <w:tcW w:w="1115" w:type="dxa"/>
            <w:shd w:val="clear" w:color="auto" w:fill="D9D9D9" w:themeFill="background1" w:themeFillShade="D9"/>
          </w:tcPr>
          <w:p w:rsidR="00E04E06" w:rsidRPr="00B23D0C" w:rsidRDefault="00E04E06" w:rsidP="00260F25">
            <w:pPr>
              <w:pStyle w:val="Nivel1"/>
              <w:numPr>
                <w:ilvl w:val="0"/>
                <w:numId w:val="0"/>
              </w:numPr>
              <w:spacing w:before="0" w:after="0" w:line="240" w:lineRule="auto"/>
              <w:jc w:val="center"/>
              <w:rPr>
                <w:rFonts w:asciiTheme="minorHAnsi" w:hAnsiTheme="minorHAnsi"/>
                <w:sz w:val="18"/>
                <w:szCs w:val="18"/>
              </w:rPr>
            </w:pPr>
            <w:r w:rsidRPr="00B23D0C">
              <w:rPr>
                <w:rFonts w:asciiTheme="minorHAnsi" w:hAnsiTheme="minorHAnsi"/>
                <w:bCs/>
                <w:sz w:val="18"/>
                <w:szCs w:val="18"/>
              </w:rPr>
              <w:t>VALOR TOTAL DO ITEM</w:t>
            </w:r>
          </w:p>
        </w:tc>
      </w:tr>
      <w:tr w:rsidR="00B23D0C" w:rsidRPr="00B23D0C" w:rsidTr="00E04E06">
        <w:tc>
          <w:tcPr>
            <w:tcW w:w="675"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01</w:t>
            </w:r>
          </w:p>
        </w:tc>
        <w:tc>
          <w:tcPr>
            <w:tcW w:w="3027" w:type="dxa"/>
            <w:vAlign w:val="center"/>
          </w:tcPr>
          <w:p w:rsidR="00B23D0C" w:rsidRPr="00B23D0C" w:rsidRDefault="00B23D0C" w:rsidP="00B23D0C">
            <w:pPr>
              <w:widowControl w:val="0"/>
              <w:suppressAutoHyphens/>
              <w:jc w:val="both"/>
              <w:rPr>
                <w:rFonts w:asciiTheme="minorHAnsi" w:hAnsiTheme="minorHAnsi" w:cs="Arial"/>
                <w:sz w:val="18"/>
                <w:szCs w:val="18"/>
              </w:rPr>
            </w:pPr>
            <w:r w:rsidRPr="00B23D0C">
              <w:rPr>
                <w:rFonts w:asciiTheme="minorHAnsi" w:hAnsiTheme="minorHAnsi" w:cstheme="minorHAnsi"/>
                <w:sz w:val="18"/>
                <w:szCs w:val="18"/>
              </w:rPr>
              <w:t xml:space="preserve">Prêmio total  </w:t>
            </w:r>
          </w:p>
        </w:tc>
        <w:tc>
          <w:tcPr>
            <w:tcW w:w="831"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906</w:t>
            </w:r>
          </w:p>
        </w:tc>
        <w:tc>
          <w:tcPr>
            <w:tcW w:w="1267"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04</w:t>
            </w:r>
          </w:p>
        </w:tc>
        <w:tc>
          <w:tcPr>
            <w:tcW w:w="1176"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Veículo</w:t>
            </w:r>
          </w:p>
        </w:tc>
        <w:tc>
          <w:tcPr>
            <w:tcW w:w="970" w:type="dxa"/>
          </w:tcPr>
          <w:p w:rsidR="00B23D0C" w:rsidRPr="00B23D0C" w:rsidRDefault="00B23D0C" w:rsidP="00B23D0C">
            <w:pPr>
              <w:rPr>
                <w:rFonts w:asciiTheme="minorHAnsi" w:hAnsiTheme="minorHAnsi"/>
                <w:sz w:val="18"/>
                <w:szCs w:val="18"/>
              </w:rPr>
            </w:pPr>
            <w:r w:rsidRPr="00B23D0C">
              <w:rPr>
                <w:rFonts w:asciiTheme="minorHAnsi" w:hAnsiTheme="minorHAnsi"/>
                <w:sz w:val="18"/>
                <w:szCs w:val="18"/>
              </w:rPr>
              <w:t>3.856,44</w:t>
            </w:r>
          </w:p>
        </w:tc>
        <w:tc>
          <w:tcPr>
            <w:tcW w:w="1115"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15.425,76</w:t>
            </w:r>
          </w:p>
        </w:tc>
      </w:tr>
      <w:tr w:rsidR="00B23D0C" w:rsidRPr="00B23D0C" w:rsidTr="00E04E06">
        <w:tc>
          <w:tcPr>
            <w:tcW w:w="675"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02</w:t>
            </w:r>
          </w:p>
        </w:tc>
        <w:tc>
          <w:tcPr>
            <w:tcW w:w="3027" w:type="dxa"/>
            <w:vAlign w:val="center"/>
          </w:tcPr>
          <w:p w:rsidR="00B23D0C" w:rsidRPr="00B23D0C" w:rsidRDefault="00B23D0C" w:rsidP="00B23D0C">
            <w:pPr>
              <w:widowControl w:val="0"/>
              <w:suppressAutoHyphens/>
              <w:jc w:val="both"/>
              <w:rPr>
                <w:rFonts w:asciiTheme="minorHAnsi" w:hAnsiTheme="minorHAnsi" w:cs="Arial"/>
                <w:sz w:val="18"/>
                <w:szCs w:val="18"/>
              </w:rPr>
            </w:pPr>
            <w:r w:rsidRPr="00B23D0C">
              <w:rPr>
                <w:rFonts w:asciiTheme="minorHAnsi" w:hAnsiTheme="minorHAnsi" w:cstheme="minorHAnsi"/>
                <w:sz w:val="18"/>
                <w:szCs w:val="18"/>
              </w:rPr>
              <w:t>Franquia total do casco</w:t>
            </w:r>
          </w:p>
        </w:tc>
        <w:tc>
          <w:tcPr>
            <w:tcW w:w="831"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906</w:t>
            </w:r>
          </w:p>
        </w:tc>
        <w:tc>
          <w:tcPr>
            <w:tcW w:w="1267"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04</w:t>
            </w:r>
          </w:p>
        </w:tc>
        <w:tc>
          <w:tcPr>
            <w:tcW w:w="1176"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Veículo</w:t>
            </w:r>
          </w:p>
        </w:tc>
        <w:tc>
          <w:tcPr>
            <w:tcW w:w="970" w:type="dxa"/>
          </w:tcPr>
          <w:p w:rsidR="00B23D0C" w:rsidRPr="00B23D0C" w:rsidRDefault="00B23D0C" w:rsidP="00B23D0C">
            <w:pPr>
              <w:rPr>
                <w:rFonts w:asciiTheme="minorHAnsi" w:hAnsiTheme="minorHAnsi"/>
                <w:sz w:val="18"/>
                <w:szCs w:val="18"/>
              </w:rPr>
            </w:pPr>
            <w:r w:rsidRPr="00B23D0C">
              <w:rPr>
                <w:rFonts w:asciiTheme="minorHAnsi" w:hAnsiTheme="minorHAnsi"/>
                <w:sz w:val="18"/>
                <w:szCs w:val="18"/>
              </w:rPr>
              <w:t>3.248,25</w:t>
            </w:r>
          </w:p>
        </w:tc>
        <w:tc>
          <w:tcPr>
            <w:tcW w:w="1115" w:type="dxa"/>
          </w:tcPr>
          <w:p w:rsidR="00B23D0C" w:rsidRPr="00B23D0C" w:rsidRDefault="00B23D0C" w:rsidP="00B23D0C">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12.993,00</w:t>
            </w:r>
          </w:p>
        </w:tc>
      </w:tr>
      <w:tr w:rsidR="00B5294F" w:rsidRPr="00B23D0C" w:rsidTr="00CA2F74">
        <w:tc>
          <w:tcPr>
            <w:tcW w:w="7946" w:type="dxa"/>
            <w:gridSpan w:val="6"/>
            <w:shd w:val="clear" w:color="auto" w:fill="D9D9D9" w:themeFill="background1" w:themeFillShade="D9"/>
            <w:vAlign w:val="center"/>
          </w:tcPr>
          <w:p w:rsidR="00B5294F" w:rsidRPr="00B23D0C" w:rsidRDefault="00B5294F" w:rsidP="00B5294F">
            <w:pPr>
              <w:pStyle w:val="Nivel1"/>
              <w:numPr>
                <w:ilvl w:val="0"/>
                <w:numId w:val="0"/>
              </w:numPr>
              <w:spacing w:before="0" w:after="0" w:line="240" w:lineRule="auto"/>
              <w:jc w:val="right"/>
              <w:rPr>
                <w:rFonts w:asciiTheme="minorHAnsi" w:hAnsiTheme="minorHAnsi"/>
                <w:sz w:val="18"/>
                <w:szCs w:val="18"/>
              </w:rPr>
            </w:pPr>
            <w:r w:rsidRPr="00B23D0C">
              <w:rPr>
                <w:rFonts w:asciiTheme="minorHAnsi" w:hAnsiTheme="minorHAnsi"/>
                <w:sz w:val="18"/>
                <w:szCs w:val="18"/>
              </w:rPr>
              <w:t>VALOR TOTAL DO GRUPO</w:t>
            </w:r>
          </w:p>
        </w:tc>
        <w:tc>
          <w:tcPr>
            <w:tcW w:w="1115" w:type="dxa"/>
            <w:shd w:val="clear" w:color="auto" w:fill="D9D9D9" w:themeFill="background1" w:themeFillShade="D9"/>
          </w:tcPr>
          <w:p w:rsidR="00B5294F" w:rsidRPr="00B23D0C" w:rsidRDefault="00B23D0C" w:rsidP="00B23D0C">
            <w:pPr>
              <w:pStyle w:val="Nivel1"/>
              <w:numPr>
                <w:ilvl w:val="0"/>
                <w:numId w:val="0"/>
              </w:numPr>
              <w:spacing w:before="0" w:after="0" w:line="240" w:lineRule="auto"/>
              <w:jc w:val="center"/>
              <w:rPr>
                <w:rFonts w:asciiTheme="minorHAnsi" w:hAnsiTheme="minorHAnsi"/>
                <w:sz w:val="18"/>
                <w:szCs w:val="18"/>
              </w:rPr>
            </w:pPr>
            <w:r w:rsidRPr="00B23D0C">
              <w:rPr>
                <w:rFonts w:asciiTheme="minorHAnsi" w:hAnsiTheme="minorHAnsi"/>
                <w:sz w:val="18"/>
                <w:szCs w:val="18"/>
              </w:rPr>
              <w:t>28.418,76</w:t>
            </w:r>
          </w:p>
        </w:tc>
      </w:tr>
      <w:tr w:rsidR="00B5294F" w:rsidRPr="00B23D0C" w:rsidTr="00B5294F">
        <w:trPr>
          <w:trHeight w:val="631"/>
        </w:trPr>
        <w:tc>
          <w:tcPr>
            <w:tcW w:w="9061" w:type="dxa"/>
            <w:gridSpan w:val="7"/>
            <w:vAlign w:val="center"/>
          </w:tcPr>
          <w:p w:rsidR="00B5294F" w:rsidRPr="00B23D0C" w:rsidRDefault="00B5294F" w:rsidP="00B62921">
            <w:pPr>
              <w:pStyle w:val="Nivel1"/>
              <w:numPr>
                <w:ilvl w:val="0"/>
                <w:numId w:val="0"/>
              </w:numPr>
              <w:spacing w:before="0" w:after="0" w:line="240" w:lineRule="auto"/>
              <w:rPr>
                <w:rFonts w:asciiTheme="minorHAnsi" w:hAnsiTheme="minorHAnsi"/>
                <w:sz w:val="18"/>
                <w:szCs w:val="18"/>
              </w:rPr>
            </w:pPr>
            <w:r w:rsidRPr="00B23D0C">
              <w:rPr>
                <w:rFonts w:asciiTheme="minorHAnsi" w:hAnsiTheme="minorHAnsi"/>
                <w:sz w:val="18"/>
                <w:szCs w:val="18"/>
              </w:rPr>
              <w:t xml:space="preserve">GRUPO 2 - </w:t>
            </w:r>
            <w:r w:rsidRPr="00B23D0C">
              <w:rPr>
                <w:rFonts w:asciiTheme="minorHAnsi" w:hAnsiTheme="minorHAnsi"/>
                <w:b w:val="0"/>
                <w:sz w:val="18"/>
                <w:szCs w:val="18"/>
              </w:rPr>
              <w:t>Seguro (renovação) para veículo, tipo furgão customizado, Mercedes Benz, Sprinter, 415 CDI. Ano fabricação/modelo: 2016/2017. Categoria: Van.</w:t>
            </w:r>
          </w:p>
        </w:tc>
      </w:tr>
      <w:tr w:rsidR="00B23D0C" w:rsidRPr="00B23D0C" w:rsidTr="00E04E06">
        <w:tc>
          <w:tcPr>
            <w:tcW w:w="675" w:type="dxa"/>
            <w:shd w:val="clear" w:color="auto" w:fill="D9D9D9" w:themeFill="background1" w:themeFillShade="D9"/>
            <w:vAlign w:val="center"/>
          </w:tcPr>
          <w:p w:rsidR="00E04E06" w:rsidRPr="00B23D0C" w:rsidRDefault="00E04E06" w:rsidP="00B62921">
            <w:pPr>
              <w:widowControl w:val="0"/>
              <w:suppressAutoHyphens/>
              <w:jc w:val="center"/>
              <w:rPr>
                <w:rFonts w:asciiTheme="minorHAnsi" w:hAnsiTheme="minorHAnsi" w:cs="Arial"/>
                <w:b/>
                <w:sz w:val="18"/>
                <w:szCs w:val="18"/>
              </w:rPr>
            </w:pPr>
            <w:r w:rsidRPr="00B23D0C">
              <w:rPr>
                <w:rFonts w:asciiTheme="minorHAnsi" w:hAnsiTheme="minorHAnsi" w:cs="Arial"/>
                <w:b/>
                <w:bCs/>
                <w:sz w:val="18"/>
                <w:szCs w:val="18"/>
              </w:rPr>
              <w:t>ITEM</w:t>
            </w:r>
          </w:p>
        </w:tc>
        <w:tc>
          <w:tcPr>
            <w:tcW w:w="3027" w:type="dxa"/>
            <w:shd w:val="clear" w:color="auto" w:fill="D9D9D9" w:themeFill="background1" w:themeFillShade="D9"/>
            <w:vAlign w:val="center"/>
          </w:tcPr>
          <w:p w:rsidR="00E04E06" w:rsidRPr="00B23D0C" w:rsidRDefault="00E04E06" w:rsidP="00B62921">
            <w:pPr>
              <w:widowControl w:val="0"/>
              <w:suppressAutoHyphens/>
              <w:jc w:val="center"/>
              <w:rPr>
                <w:rFonts w:asciiTheme="minorHAnsi" w:hAnsiTheme="minorHAnsi" w:cs="Arial"/>
                <w:b/>
                <w:sz w:val="18"/>
                <w:szCs w:val="18"/>
              </w:rPr>
            </w:pPr>
            <w:r w:rsidRPr="00B23D0C">
              <w:rPr>
                <w:rFonts w:asciiTheme="minorHAnsi" w:hAnsiTheme="minorHAnsi" w:cs="Arial"/>
                <w:b/>
                <w:bCs/>
                <w:sz w:val="18"/>
                <w:szCs w:val="18"/>
              </w:rPr>
              <w:t>ESPECIFICAÇÃO</w:t>
            </w:r>
          </w:p>
        </w:tc>
        <w:tc>
          <w:tcPr>
            <w:tcW w:w="831" w:type="dxa"/>
            <w:shd w:val="clear" w:color="auto" w:fill="D9D9D9" w:themeFill="background1" w:themeFillShade="D9"/>
            <w:vAlign w:val="center"/>
          </w:tcPr>
          <w:p w:rsidR="00E04E06" w:rsidRPr="00B23D0C" w:rsidRDefault="00E04E06" w:rsidP="00B62921">
            <w:pPr>
              <w:widowControl w:val="0"/>
              <w:suppressAutoHyphens/>
              <w:jc w:val="center"/>
              <w:rPr>
                <w:rFonts w:asciiTheme="minorHAnsi" w:hAnsiTheme="minorHAnsi" w:cs="Arial"/>
                <w:b/>
                <w:bCs/>
                <w:sz w:val="18"/>
                <w:szCs w:val="18"/>
              </w:rPr>
            </w:pPr>
            <w:r w:rsidRPr="00B23D0C">
              <w:rPr>
                <w:rFonts w:asciiTheme="minorHAnsi" w:hAnsiTheme="minorHAnsi" w:cs="Arial"/>
                <w:b/>
                <w:bCs/>
                <w:sz w:val="18"/>
                <w:szCs w:val="18"/>
              </w:rPr>
              <w:t>CATSER</w:t>
            </w:r>
          </w:p>
        </w:tc>
        <w:tc>
          <w:tcPr>
            <w:tcW w:w="1267" w:type="dxa"/>
            <w:shd w:val="clear" w:color="auto" w:fill="D9D9D9" w:themeFill="background1" w:themeFillShade="D9"/>
            <w:vAlign w:val="center"/>
          </w:tcPr>
          <w:p w:rsidR="00E04E06" w:rsidRPr="00B23D0C" w:rsidRDefault="00E04E06" w:rsidP="00B62921">
            <w:pPr>
              <w:widowControl w:val="0"/>
              <w:suppressAutoHyphens/>
              <w:jc w:val="center"/>
              <w:rPr>
                <w:rFonts w:asciiTheme="minorHAnsi" w:hAnsiTheme="minorHAnsi" w:cs="Arial"/>
                <w:b/>
                <w:bCs/>
                <w:sz w:val="18"/>
                <w:szCs w:val="18"/>
              </w:rPr>
            </w:pPr>
            <w:r w:rsidRPr="00B23D0C">
              <w:rPr>
                <w:rFonts w:asciiTheme="minorHAnsi" w:hAnsiTheme="minorHAnsi" w:cs="Arial"/>
                <w:b/>
                <w:bCs/>
                <w:sz w:val="18"/>
                <w:szCs w:val="18"/>
              </w:rPr>
              <w:t>QUANTIDADE TOTAL</w:t>
            </w:r>
          </w:p>
        </w:tc>
        <w:tc>
          <w:tcPr>
            <w:tcW w:w="1176" w:type="dxa"/>
            <w:shd w:val="clear" w:color="auto" w:fill="D9D9D9" w:themeFill="background1" w:themeFillShade="D9"/>
            <w:vAlign w:val="center"/>
          </w:tcPr>
          <w:p w:rsidR="00E04E06" w:rsidRPr="00B23D0C" w:rsidRDefault="00E04E06" w:rsidP="00B62921">
            <w:pPr>
              <w:widowControl w:val="0"/>
              <w:suppressAutoHyphens/>
              <w:jc w:val="center"/>
              <w:rPr>
                <w:rFonts w:asciiTheme="minorHAnsi" w:hAnsiTheme="minorHAnsi" w:cs="Arial"/>
                <w:b/>
                <w:bCs/>
                <w:sz w:val="18"/>
                <w:szCs w:val="18"/>
              </w:rPr>
            </w:pPr>
            <w:r w:rsidRPr="00B23D0C">
              <w:rPr>
                <w:rFonts w:asciiTheme="minorHAnsi" w:hAnsiTheme="minorHAnsi" w:cs="Arial"/>
                <w:b/>
                <w:bCs/>
                <w:sz w:val="18"/>
                <w:szCs w:val="18"/>
              </w:rPr>
              <w:t>UNIDADE</w:t>
            </w:r>
          </w:p>
        </w:tc>
        <w:tc>
          <w:tcPr>
            <w:tcW w:w="970" w:type="dxa"/>
            <w:shd w:val="clear" w:color="auto" w:fill="D9D9D9" w:themeFill="background1" w:themeFillShade="D9"/>
          </w:tcPr>
          <w:p w:rsidR="00E04E06" w:rsidRPr="00B23D0C" w:rsidRDefault="00E04E06" w:rsidP="00B62921">
            <w:pPr>
              <w:pStyle w:val="Nivel1"/>
              <w:numPr>
                <w:ilvl w:val="0"/>
                <w:numId w:val="0"/>
              </w:numPr>
              <w:spacing w:before="0" w:after="0" w:line="240" w:lineRule="auto"/>
              <w:jc w:val="center"/>
              <w:rPr>
                <w:rFonts w:asciiTheme="minorHAnsi" w:hAnsiTheme="minorHAnsi"/>
                <w:sz w:val="18"/>
                <w:szCs w:val="18"/>
              </w:rPr>
            </w:pPr>
            <w:r w:rsidRPr="00B23D0C">
              <w:rPr>
                <w:rFonts w:asciiTheme="minorHAnsi" w:hAnsiTheme="minorHAnsi"/>
                <w:bCs/>
                <w:sz w:val="18"/>
                <w:szCs w:val="18"/>
              </w:rPr>
              <w:t>VALOR UNITÁRIO DO ITEM</w:t>
            </w:r>
          </w:p>
        </w:tc>
        <w:tc>
          <w:tcPr>
            <w:tcW w:w="1115" w:type="dxa"/>
            <w:shd w:val="clear" w:color="auto" w:fill="D9D9D9" w:themeFill="background1" w:themeFillShade="D9"/>
          </w:tcPr>
          <w:p w:rsidR="00E04E06" w:rsidRPr="00B23D0C" w:rsidRDefault="00E04E06" w:rsidP="00B62921">
            <w:pPr>
              <w:pStyle w:val="Nivel1"/>
              <w:numPr>
                <w:ilvl w:val="0"/>
                <w:numId w:val="0"/>
              </w:numPr>
              <w:spacing w:before="0" w:after="0" w:line="240" w:lineRule="auto"/>
              <w:jc w:val="center"/>
              <w:rPr>
                <w:rFonts w:asciiTheme="minorHAnsi" w:hAnsiTheme="minorHAnsi"/>
                <w:sz w:val="18"/>
                <w:szCs w:val="18"/>
              </w:rPr>
            </w:pPr>
            <w:r w:rsidRPr="00B23D0C">
              <w:rPr>
                <w:rFonts w:asciiTheme="minorHAnsi" w:hAnsiTheme="minorHAnsi"/>
                <w:sz w:val="18"/>
                <w:szCs w:val="18"/>
              </w:rPr>
              <w:t xml:space="preserve">VALOR </w:t>
            </w:r>
            <w:r w:rsidRPr="00B23D0C">
              <w:rPr>
                <w:rFonts w:asciiTheme="minorHAnsi" w:hAnsiTheme="minorHAnsi"/>
                <w:bCs/>
                <w:sz w:val="18"/>
                <w:szCs w:val="18"/>
              </w:rPr>
              <w:t>TOTAL DO ITEM</w:t>
            </w:r>
          </w:p>
        </w:tc>
      </w:tr>
      <w:tr w:rsidR="00E04E06" w:rsidRPr="00B23D0C" w:rsidTr="00E04E06">
        <w:tc>
          <w:tcPr>
            <w:tcW w:w="675" w:type="dxa"/>
          </w:tcPr>
          <w:p w:rsidR="00E04E06" w:rsidRPr="00B23D0C" w:rsidRDefault="00E04E06" w:rsidP="00B62921">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03</w:t>
            </w:r>
          </w:p>
        </w:tc>
        <w:tc>
          <w:tcPr>
            <w:tcW w:w="3027" w:type="dxa"/>
            <w:vAlign w:val="center"/>
          </w:tcPr>
          <w:p w:rsidR="00E04E06" w:rsidRPr="00B23D0C" w:rsidRDefault="00E04E06" w:rsidP="00B62921">
            <w:pPr>
              <w:widowControl w:val="0"/>
              <w:suppressAutoHyphens/>
              <w:jc w:val="both"/>
              <w:rPr>
                <w:rFonts w:asciiTheme="minorHAnsi" w:hAnsiTheme="minorHAnsi" w:cs="Arial"/>
                <w:sz w:val="18"/>
                <w:szCs w:val="18"/>
              </w:rPr>
            </w:pPr>
            <w:r w:rsidRPr="00B23D0C">
              <w:rPr>
                <w:rFonts w:asciiTheme="minorHAnsi" w:hAnsiTheme="minorHAnsi" w:cstheme="minorHAnsi"/>
                <w:sz w:val="18"/>
                <w:szCs w:val="18"/>
              </w:rPr>
              <w:t xml:space="preserve">Prêmio total  </w:t>
            </w:r>
          </w:p>
        </w:tc>
        <w:tc>
          <w:tcPr>
            <w:tcW w:w="831" w:type="dxa"/>
          </w:tcPr>
          <w:p w:rsidR="00E04E06" w:rsidRPr="00B23D0C" w:rsidRDefault="00E04E06" w:rsidP="00B62921">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906</w:t>
            </w:r>
          </w:p>
        </w:tc>
        <w:tc>
          <w:tcPr>
            <w:tcW w:w="1267" w:type="dxa"/>
          </w:tcPr>
          <w:p w:rsidR="00E04E06" w:rsidRPr="00B23D0C" w:rsidRDefault="00E04E06" w:rsidP="00B62921">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03</w:t>
            </w:r>
          </w:p>
        </w:tc>
        <w:tc>
          <w:tcPr>
            <w:tcW w:w="1176" w:type="dxa"/>
          </w:tcPr>
          <w:p w:rsidR="00E04E06" w:rsidRPr="00B23D0C" w:rsidRDefault="00E04E06" w:rsidP="00B62921">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Veículo</w:t>
            </w:r>
          </w:p>
        </w:tc>
        <w:tc>
          <w:tcPr>
            <w:tcW w:w="970" w:type="dxa"/>
          </w:tcPr>
          <w:p w:rsidR="00E04E06" w:rsidRPr="00B23D0C" w:rsidRDefault="005A612E" w:rsidP="00B62921">
            <w:pPr>
              <w:pStyle w:val="Nivel1"/>
              <w:numPr>
                <w:ilvl w:val="0"/>
                <w:numId w:val="0"/>
              </w:numPr>
              <w:spacing w:before="0" w:after="0" w:line="240" w:lineRule="auto"/>
              <w:jc w:val="center"/>
              <w:rPr>
                <w:rFonts w:asciiTheme="minorHAnsi" w:hAnsiTheme="minorHAnsi"/>
                <w:b w:val="0"/>
                <w:sz w:val="18"/>
                <w:szCs w:val="18"/>
              </w:rPr>
            </w:pPr>
            <w:r>
              <w:rPr>
                <w:rFonts w:asciiTheme="minorHAnsi" w:hAnsiTheme="minorHAnsi"/>
                <w:b w:val="0"/>
                <w:sz w:val="18"/>
                <w:szCs w:val="18"/>
              </w:rPr>
              <w:t>10.380,11</w:t>
            </w:r>
          </w:p>
        </w:tc>
        <w:tc>
          <w:tcPr>
            <w:tcW w:w="1115" w:type="dxa"/>
          </w:tcPr>
          <w:p w:rsidR="00E04E06" w:rsidRPr="00B23D0C" w:rsidRDefault="005A612E" w:rsidP="00B62921">
            <w:pPr>
              <w:pStyle w:val="Nivel1"/>
              <w:numPr>
                <w:ilvl w:val="0"/>
                <w:numId w:val="0"/>
              </w:numPr>
              <w:spacing w:before="0" w:after="0" w:line="240" w:lineRule="auto"/>
              <w:jc w:val="center"/>
              <w:rPr>
                <w:rFonts w:asciiTheme="minorHAnsi" w:hAnsiTheme="minorHAnsi"/>
                <w:b w:val="0"/>
                <w:sz w:val="18"/>
                <w:szCs w:val="18"/>
              </w:rPr>
            </w:pPr>
            <w:r>
              <w:rPr>
                <w:rFonts w:asciiTheme="minorHAnsi" w:hAnsiTheme="minorHAnsi"/>
                <w:b w:val="0"/>
                <w:sz w:val="18"/>
                <w:szCs w:val="18"/>
              </w:rPr>
              <w:t>31.140,33</w:t>
            </w:r>
          </w:p>
        </w:tc>
      </w:tr>
      <w:tr w:rsidR="00E04E06" w:rsidRPr="00B23D0C" w:rsidTr="00E04E06">
        <w:tc>
          <w:tcPr>
            <w:tcW w:w="675" w:type="dxa"/>
          </w:tcPr>
          <w:p w:rsidR="00E04E06" w:rsidRPr="00B23D0C" w:rsidRDefault="00E04E06" w:rsidP="00B62921">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04</w:t>
            </w:r>
          </w:p>
        </w:tc>
        <w:tc>
          <w:tcPr>
            <w:tcW w:w="3027" w:type="dxa"/>
            <w:vAlign w:val="center"/>
          </w:tcPr>
          <w:p w:rsidR="00E04E06" w:rsidRPr="00B23D0C" w:rsidRDefault="00E04E06" w:rsidP="00B62921">
            <w:pPr>
              <w:widowControl w:val="0"/>
              <w:suppressAutoHyphens/>
              <w:jc w:val="both"/>
              <w:rPr>
                <w:rFonts w:asciiTheme="minorHAnsi" w:hAnsiTheme="minorHAnsi" w:cs="Arial"/>
                <w:sz w:val="18"/>
                <w:szCs w:val="18"/>
              </w:rPr>
            </w:pPr>
            <w:r w:rsidRPr="00B23D0C">
              <w:rPr>
                <w:rFonts w:asciiTheme="minorHAnsi" w:hAnsiTheme="minorHAnsi" w:cstheme="minorHAnsi"/>
                <w:sz w:val="18"/>
                <w:szCs w:val="18"/>
              </w:rPr>
              <w:t>Franquia total do casco</w:t>
            </w:r>
          </w:p>
        </w:tc>
        <w:tc>
          <w:tcPr>
            <w:tcW w:w="831" w:type="dxa"/>
          </w:tcPr>
          <w:p w:rsidR="00E04E06" w:rsidRPr="00B23D0C" w:rsidRDefault="00E04E06" w:rsidP="00B62921">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906</w:t>
            </w:r>
          </w:p>
        </w:tc>
        <w:tc>
          <w:tcPr>
            <w:tcW w:w="1267" w:type="dxa"/>
          </w:tcPr>
          <w:p w:rsidR="00E04E06" w:rsidRPr="00B23D0C" w:rsidRDefault="00E04E06" w:rsidP="00B62921">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03</w:t>
            </w:r>
          </w:p>
        </w:tc>
        <w:tc>
          <w:tcPr>
            <w:tcW w:w="1176" w:type="dxa"/>
          </w:tcPr>
          <w:p w:rsidR="00E04E06" w:rsidRPr="00B23D0C" w:rsidRDefault="00E04E06" w:rsidP="00B62921">
            <w:pPr>
              <w:pStyle w:val="Nivel1"/>
              <w:numPr>
                <w:ilvl w:val="0"/>
                <w:numId w:val="0"/>
              </w:numPr>
              <w:spacing w:before="0" w:after="0" w:line="240" w:lineRule="auto"/>
              <w:jc w:val="center"/>
              <w:rPr>
                <w:rFonts w:asciiTheme="minorHAnsi" w:hAnsiTheme="minorHAnsi"/>
                <w:b w:val="0"/>
                <w:sz w:val="18"/>
                <w:szCs w:val="18"/>
              </w:rPr>
            </w:pPr>
            <w:r w:rsidRPr="00B23D0C">
              <w:rPr>
                <w:rFonts w:asciiTheme="minorHAnsi" w:hAnsiTheme="minorHAnsi"/>
                <w:b w:val="0"/>
                <w:sz w:val="18"/>
                <w:szCs w:val="18"/>
              </w:rPr>
              <w:t>Veículo</w:t>
            </w:r>
          </w:p>
        </w:tc>
        <w:tc>
          <w:tcPr>
            <w:tcW w:w="970" w:type="dxa"/>
          </w:tcPr>
          <w:p w:rsidR="00E04E06" w:rsidRPr="00B23D0C" w:rsidRDefault="005A612E" w:rsidP="00B62921">
            <w:pPr>
              <w:pStyle w:val="Nivel1"/>
              <w:numPr>
                <w:ilvl w:val="0"/>
                <w:numId w:val="0"/>
              </w:numPr>
              <w:spacing w:before="0" w:after="0" w:line="240" w:lineRule="auto"/>
              <w:jc w:val="center"/>
              <w:rPr>
                <w:rFonts w:asciiTheme="minorHAnsi" w:hAnsiTheme="minorHAnsi"/>
                <w:b w:val="0"/>
                <w:sz w:val="18"/>
                <w:szCs w:val="18"/>
              </w:rPr>
            </w:pPr>
            <w:r>
              <w:rPr>
                <w:rFonts w:asciiTheme="minorHAnsi" w:hAnsiTheme="minorHAnsi"/>
                <w:b w:val="0"/>
                <w:sz w:val="18"/>
                <w:szCs w:val="18"/>
              </w:rPr>
              <w:t>8.330,55</w:t>
            </w:r>
          </w:p>
        </w:tc>
        <w:tc>
          <w:tcPr>
            <w:tcW w:w="1115" w:type="dxa"/>
          </w:tcPr>
          <w:p w:rsidR="00E04E06" w:rsidRPr="00B23D0C" w:rsidRDefault="005A612E" w:rsidP="00B62921">
            <w:pPr>
              <w:pStyle w:val="Nivel1"/>
              <w:numPr>
                <w:ilvl w:val="0"/>
                <w:numId w:val="0"/>
              </w:numPr>
              <w:spacing w:before="0" w:after="0" w:line="240" w:lineRule="auto"/>
              <w:jc w:val="center"/>
              <w:rPr>
                <w:rFonts w:asciiTheme="minorHAnsi" w:hAnsiTheme="minorHAnsi"/>
                <w:b w:val="0"/>
                <w:sz w:val="18"/>
                <w:szCs w:val="18"/>
              </w:rPr>
            </w:pPr>
            <w:r>
              <w:rPr>
                <w:rFonts w:asciiTheme="minorHAnsi" w:hAnsiTheme="minorHAnsi"/>
                <w:b w:val="0"/>
                <w:sz w:val="18"/>
                <w:szCs w:val="18"/>
              </w:rPr>
              <w:t>24.991,65</w:t>
            </w:r>
          </w:p>
        </w:tc>
      </w:tr>
      <w:tr w:rsidR="00B5294F" w:rsidRPr="00B23D0C" w:rsidTr="00315486">
        <w:tc>
          <w:tcPr>
            <w:tcW w:w="7946" w:type="dxa"/>
            <w:gridSpan w:val="6"/>
            <w:shd w:val="clear" w:color="auto" w:fill="D9D9D9" w:themeFill="background1" w:themeFillShade="D9"/>
            <w:vAlign w:val="center"/>
          </w:tcPr>
          <w:p w:rsidR="00B5294F" w:rsidRPr="00B23D0C" w:rsidRDefault="00B5294F" w:rsidP="00B5294F">
            <w:pPr>
              <w:pStyle w:val="Nivel1"/>
              <w:numPr>
                <w:ilvl w:val="0"/>
                <w:numId w:val="0"/>
              </w:numPr>
              <w:spacing w:before="0" w:after="0" w:line="240" w:lineRule="auto"/>
              <w:jc w:val="right"/>
              <w:rPr>
                <w:rFonts w:asciiTheme="minorHAnsi" w:hAnsiTheme="minorHAnsi"/>
                <w:sz w:val="18"/>
                <w:szCs w:val="18"/>
              </w:rPr>
            </w:pPr>
            <w:r w:rsidRPr="00B23D0C">
              <w:rPr>
                <w:rFonts w:asciiTheme="minorHAnsi" w:hAnsiTheme="minorHAnsi"/>
                <w:sz w:val="18"/>
                <w:szCs w:val="18"/>
              </w:rPr>
              <w:t>VALOR TOTAL DO GRUPO</w:t>
            </w:r>
          </w:p>
        </w:tc>
        <w:tc>
          <w:tcPr>
            <w:tcW w:w="1115" w:type="dxa"/>
            <w:shd w:val="clear" w:color="auto" w:fill="D9D9D9" w:themeFill="background1" w:themeFillShade="D9"/>
          </w:tcPr>
          <w:p w:rsidR="00B5294F" w:rsidRPr="00B23D0C" w:rsidRDefault="005A612E" w:rsidP="00B23D0C">
            <w:pPr>
              <w:pStyle w:val="Nivel1"/>
              <w:numPr>
                <w:ilvl w:val="0"/>
                <w:numId w:val="0"/>
              </w:numPr>
              <w:spacing w:before="0" w:after="0" w:line="240" w:lineRule="auto"/>
              <w:jc w:val="center"/>
              <w:rPr>
                <w:rFonts w:asciiTheme="minorHAnsi" w:hAnsiTheme="minorHAnsi"/>
                <w:sz w:val="18"/>
                <w:szCs w:val="18"/>
              </w:rPr>
            </w:pPr>
            <w:r>
              <w:rPr>
                <w:rFonts w:asciiTheme="minorHAnsi" w:hAnsiTheme="minorHAnsi"/>
                <w:sz w:val="18"/>
                <w:szCs w:val="18"/>
              </w:rPr>
              <w:t>56.131,98</w:t>
            </w:r>
          </w:p>
        </w:tc>
      </w:tr>
    </w:tbl>
    <w:p w:rsidR="00E15039" w:rsidRDefault="00E15039" w:rsidP="00E15039">
      <w:pPr>
        <w:pStyle w:val="PargrafodaLista"/>
        <w:autoSpaceDE w:val="0"/>
        <w:spacing w:line="360" w:lineRule="auto"/>
        <w:ind w:left="426"/>
        <w:jc w:val="both"/>
        <w:rPr>
          <w:rFonts w:asciiTheme="minorHAnsi" w:hAnsiTheme="minorHAnsi" w:cs="Arial"/>
          <w:szCs w:val="20"/>
        </w:rPr>
      </w:pPr>
    </w:p>
    <w:p w:rsidR="00B90E61" w:rsidRDefault="00B90E61" w:rsidP="0003707B">
      <w:pPr>
        <w:pStyle w:val="PargrafodaLista"/>
        <w:numPr>
          <w:ilvl w:val="1"/>
          <w:numId w:val="1"/>
        </w:numPr>
        <w:autoSpaceDE w:val="0"/>
        <w:spacing w:line="360" w:lineRule="auto"/>
        <w:ind w:left="426" w:hanging="426"/>
        <w:jc w:val="both"/>
        <w:rPr>
          <w:rFonts w:asciiTheme="minorHAnsi" w:hAnsiTheme="minorHAnsi" w:cs="Arial"/>
          <w:szCs w:val="20"/>
        </w:rPr>
      </w:pPr>
      <w:r w:rsidRPr="007002FD">
        <w:rPr>
          <w:rFonts w:asciiTheme="minorHAnsi" w:hAnsiTheme="minorHAnsi" w:cs="Arial"/>
          <w:szCs w:val="20"/>
        </w:rPr>
        <w:t>Mais detalhes sobre os</w:t>
      </w:r>
      <w:r w:rsidR="00E20655">
        <w:rPr>
          <w:rFonts w:asciiTheme="minorHAnsi" w:hAnsiTheme="minorHAnsi" w:cs="Arial"/>
          <w:szCs w:val="20"/>
        </w:rPr>
        <w:t xml:space="preserve"> veículos</w:t>
      </w:r>
      <w:r w:rsidRPr="007002FD">
        <w:rPr>
          <w:rFonts w:asciiTheme="minorHAnsi" w:hAnsiTheme="minorHAnsi" w:cs="Arial"/>
          <w:szCs w:val="20"/>
        </w:rPr>
        <w:t xml:space="preserve"> elencados na tabela </w:t>
      </w:r>
      <w:r w:rsidR="00E858C3" w:rsidRPr="007002FD">
        <w:rPr>
          <w:rFonts w:asciiTheme="minorHAnsi" w:hAnsiTheme="minorHAnsi" w:cs="Arial"/>
          <w:szCs w:val="20"/>
        </w:rPr>
        <w:t>I</w:t>
      </w:r>
      <w:r w:rsidRPr="007002FD">
        <w:rPr>
          <w:rFonts w:asciiTheme="minorHAnsi" w:hAnsiTheme="minorHAnsi" w:cs="Arial"/>
          <w:szCs w:val="20"/>
        </w:rPr>
        <w:t xml:space="preserve"> se encontram no Anexo II;</w:t>
      </w:r>
    </w:p>
    <w:p w:rsidR="00446CD9" w:rsidRPr="007002FD" w:rsidRDefault="00446CD9" w:rsidP="0003707B">
      <w:pPr>
        <w:pStyle w:val="PargrafodaLista"/>
        <w:numPr>
          <w:ilvl w:val="1"/>
          <w:numId w:val="1"/>
        </w:numPr>
        <w:autoSpaceDE w:val="0"/>
        <w:spacing w:line="360" w:lineRule="auto"/>
        <w:ind w:left="426" w:hanging="426"/>
        <w:jc w:val="both"/>
        <w:rPr>
          <w:rFonts w:asciiTheme="minorHAnsi" w:hAnsiTheme="minorHAnsi" w:cs="Arial"/>
          <w:szCs w:val="20"/>
        </w:rPr>
      </w:pPr>
      <w:r>
        <w:rPr>
          <w:rFonts w:asciiTheme="minorHAnsi" w:hAnsiTheme="minorHAnsi" w:cs="Arial"/>
          <w:szCs w:val="20"/>
        </w:rPr>
        <w:t xml:space="preserve">Os fornecedores deverão efetuar lances nos itens de cada grupo, sendo declarado vencedor aquele que oferecer o </w:t>
      </w:r>
      <w:r w:rsidRPr="00446CD9">
        <w:rPr>
          <w:rFonts w:asciiTheme="minorHAnsi" w:hAnsiTheme="minorHAnsi" w:cs="Arial"/>
          <w:b/>
          <w:szCs w:val="20"/>
        </w:rPr>
        <w:t>MENOR VALOR TOTAL PARA O GRUPO</w:t>
      </w:r>
      <w:r>
        <w:rPr>
          <w:rFonts w:asciiTheme="minorHAnsi" w:hAnsiTheme="minorHAnsi" w:cs="Arial"/>
          <w:szCs w:val="20"/>
        </w:rPr>
        <w:t>;</w:t>
      </w:r>
    </w:p>
    <w:p w:rsidR="00E0294F" w:rsidRPr="00237F2D" w:rsidRDefault="008F7350" w:rsidP="00993780">
      <w:pPr>
        <w:pStyle w:val="PargrafodaLista"/>
        <w:numPr>
          <w:ilvl w:val="1"/>
          <w:numId w:val="27"/>
        </w:numPr>
        <w:autoSpaceDE w:val="0"/>
        <w:spacing w:line="360" w:lineRule="auto"/>
        <w:ind w:left="426" w:hanging="426"/>
        <w:jc w:val="both"/>
        <w:rPr>
          <w:rFonts w:asciiTheme="minorHAnsi" w:hAnsiTheme="minorHAnsi" w:cs="Arial"/>
          <w:color w:val="000000" w:themeColor="text1"/>
          <w:szCs w:val="20"/>
        </w:rPr>
      </w:pPr>
      <w:r w:rsidRPr="00237F2D">
        <w:rPr>
          <w:rFonts w:asciiTheme="minorHAnsi" w:hAnsiTheme="minorHAnsi" w:cs="Arial"/>
          <w:color w:val="000000" w:themeColor="text1"/>
          <w:szCs w:val="20"/>
        </w:rPr>
        <w:t>O</w:t>
      </w:r>
      <w:r w:rsidR="00446CD9" w:rsidRPr="00237F2D">
        <w:rPr>
          <w:rFonts w:asciiTheme="minorHAnsi" w:hAnsiTheme="minorHAnsi" w:cs="Arial"/>
          <w:color w:val="000000" w:themeColor="text1"/>
          <w:szCs w:val="20"/>
        </w:rPr>
        <w:t xml:space="preserve">s </w:t>
      </w:r>
      <w:r w:rsidR="00230FF3" w:rsidRPr="00237F2D">
        <w:rPr>
          <w:rFonts w:asciiTheme="minorHAnsi" w:hAnsiTheme="minorHAnsi" w:cs="Arial"/>
          <w:color w:val="000000" w:themeColor="text1"/>
          <w:szCs w:val="20"/>
        </w:rPr>
        <w:t xml:space="preserve">seguros serão </w:t>
      </w:r>
      <w:r w:rsidR="000A3B1B" w:rsidRPr="00237F2D">
        <w:rPr>
          <w:rFonts w:asciiTheme="minorHAnsi" w:hAnsiTheme="minorHAnsi" w:cs="Arial"/>
          <w:color w:val="000000" w:themeColor="text1"/>
          <w:szCs w:val="20"/>
        </w:rPr>
        <w:t>demandados</w:t>
      </w:r>
      <w:r w:rsidRPr="00237F2D">
        <w:rPr>
          <w:rFonts w:asciiTheme="minorHAnsi" w:hAnsiTheme="minorHAnsi" w:cs="Arial"/>
          <w:color w:val="000000" w:themeColor="text1"/>
          <w:szCs w:val="20"/>
        </w:rPr>
        <w:t xml:space="preserve"> </w:t>
      </w:r>
      <w:r w:rsidR="00230FF3" w:rsidRPr="00237F2D">
        <w:rPr>
          <w:rFonts w:asciiTheme="minorHAnsi" w:hAnsiTheme="minorHAnsi" w:cs="Arial"/>
          <w:color w:val="000000" w:themeColor="text1"/>
          <w:szCs w:val="20"/>
        </w:rPr>
        <w:t>quando findo</w:t>
      </w:r>
      <w:r w:rsidR="00993780" w:rsidRPr="00237F2D">
        <w:rPr>
          <w:rFonts w:asciiTheme="minorHAnsi" w:hAnsiTheme="minorHAnsi" w:cs="Arial"/>
          <w:color w:val="000000" w:themeColor="text1"/>
          <w:szCs w:val="20"/>
        </w:rPr>
        <w:t xml:space="preserve"> o contrato de seguros anterior, em andamento no Conselho, para os mesmos objetos.</w:t>
      </w:r>
    </w:p>
    <w:p w:rsidR="000A3B1B" w:rsidRPr="00237F2D" w:rsidRDefault="000A3B1B" w:rsidP="000A3B1B">
      <w:pPr>
        <w:pStyle w:val="PargrafodaLista"/>
        <w:numPr>
          <w:ilvl w:val="2"/>
          <w:numId w:val="27"/>
        </w:numPr>
        <w:autoSpaceDE w:val="0"/>
        <w:spacing w:line="360" w:lineRule="auto"/>
        <w:ind w:left="993" w:hanging="567"/>
        <w:jc w:val="both"/>
        <w:rPr>
          <w:rFonts w:asciiTheme="minorHAnsi" w:hAnsiTheme="minorHAnsi" w:cs="Arial"/>
          <w:color w:val="000000" w:themeColor="text1"/>
          <w:szCs w:val="20"/>
        </w:rPr>
      </w:pPr>
      <w:r w:rsidRPr="00237F2D">
        <w:rPr>
          <w:rFonts w:asciiTheme="minorHAnsi" w:hAnsiTheme="minorHAnsi" w:cs="Arial"/>
          <w:color w:val="000000" w:themeColor="text1"/>
          <w:szCs w:val="20"/>
        </w:rPr>
        <w:t>As datas de término de vigência dos contratos</w:t>
      </w:r>
      <w:r w:rsidR="00054EE0">
        <w:rPr>
          <w:rFonts w:asciiTheme="minorHAnsi" w:hAnsiTheme="minorHAnsi" w:cs="Arial"/>
          <w:color w:val="000000" w:themeColor="text1"/>
          <w:szCs w:val="20"/>
        </w:rPr>
        <w:t xml:space="preserve"> são as que constam no Anexo II, sendo o início do novo contrato a partir desta</w:t>
      </w:r>
      <w:r w:rsidR="006F0D4E">
        <w:rPr>
          <w:rFonts w:asciiTheme="minorHAnsi" w:hAnsiTheme="minorHAnsi" w:cs="Arial"/>
          <w:color w:val="000000" w:themeColor="text1"/>
          <w:szCs w:val="20"/>
        </w:rPr>
        <w:t>s</w:t>
      </w:r>
      <w:r w:rsidR="00054EE0">
        <w:rPr>
          <w:rFonts w:asciiTheme="minorHAnsi" w:hAnsiTheme="minorHAnsi" w:cs="Arial"/>
          <w:color w:val="000000" w:themeColor="text1"/>
          <w:szCs w:val="20"/>
        </w:rPr>
        <w:t xml:space="preserve"> data</w:t>
      </w:r>
      <w:r w:rsidR="006F0D4E">
        <w:rPr>
          <w:rFonts w:asciiTheme="minorHAnsi" w:hAnsiTheme="minorHAnsi" w:cs="Arial"/>
          <w:color w:val="000000" w:themeColor="text1"/>
          <w:szCs w:val="20"/>
        </w:rPr>
        <w:t>s</w:t>
      </w:r>
      <w:r w:rsidR="00054EE0">
        <w:rPr>
          <w:rFonts w:asciiTheme="minorHAnsi" w:hAnsiTheme="minorHAnsi" w:cs="Arial"/>
          <w:color w:val="000000" w:themeColor="text1"/>
          <w:szCs w:val="20"/>
        </w:rPr>
        <w:t>.</w:t>
      </w:r>
    </w:p>
    <w:p w:rsidR="00993780" w:rsidRPr="00237F2D" w:rsidRDefault="00993780" w:rsidP="000A3B1B">
      <w:pPr>
        <w:pStyle w:val="PargrafodaLista"/>
        <w:numPr>
          <w:ilvl w:val="2"/>
          <w:numId w:val="27"/>
        </w:numPr>
        <w:autoSpaceDE w:val="0"/>
        <w:spacing w:line="360" w:lineRule="auto"/>
        <w:ind w:left="993" w:hanging="567"/>
        <w:jc w:val="both"/>
        <w:rPr>
          <w:rFonts w:asciiTheme="minorHAnsi" w:hAnsiTheme="minorHAnsi" w:cs="Arial"/>
          <w:color w:val="000000" w:themeColor="text1"/>
          <w:szCs w:val="20"/>
        </w:rPr>
      </w:pPr>
      <w:r w:rsidRPr="00237F2D">
        <w:rPr>
          <w:rFonts w:asciiTheme="minorHAnsi" w:hAnsiTheme="minorHAnsi" w:cs="Arial"/>
          <w:color w:val="000000" w:themeColor="text1"/>
          <w:szCs w:val="20"/>
        </w:rPr>
        <w:t>O pagamento do prêmio total somente será efetuado quando do início da nova vigência contratual.</w:t>
      </w:r>
    </w:p>
    <w:p w:rsidR="000420D6" w:rsidRDefault="000420D6" w:rsidP="000420D6">
      <w:pPr>
        <w:pStyle w:val="PargrafodaLista"/>
        <w:numPr>
          <w:ilvl w:val="1"/>
          <w:numId w:val="27"/>
        </w:numPr>
        <w:autoSpaceDE w:val="0"/>
        <w:spacing w:line="360" w:lineRule="auto"/>
        <w:ind w:left="426"/>
        <w:jc w:val="both"/>
        <w:rPr>
          <w:rFonts w:asciiTheme="minorHAnsi" w:hAnsiTheme="minorHAnsi" w:cs="Arial"/>
          <w:color w:val="000000" w:themeColor="text1"/>
          <w:szCs w:val="20"/>
        </w:rPr>
      </w:pPr>
      <w:r w:rsidRPr="000420D6">
        <w:rPr>
          <w:rFonts w:asciiTheme="minorHAnsi" w:hAnsiTheme="minorHAnsi" w:cs="Arial"/>
          <w:color w:val="000000" w:themeColor="text1"/>
          <w:szCs w:val="20"/>
        </w:rPr>
        <w:t xml:space="preserve">O valor da franquia </w:t>
      </w:r>
      <w:r>
        <w:rPr>
          <w:rFonts w:asciiTheme="minorHAnsi" w:hAnsiTheme="minorHAnsi" w:cs="Arial"/>
          <w:color w:val="000000" w:themeColor="text1"/>
          <w:szCs w:val="20"/>
        </w:rPr>
        <w:t xml:space="preserve">do casco </w:t>
      </w:r>
      <w:r w:rsidRPr="000420D6">
        <w:rPr>
          <w:rFonts w:asciiTheme="minorHAnsi" w:hAnsiTheme="minorHAnsi" w:cs="Arial"/>
          <w:color w:val="000000" w:themeColor="text1"/>
          <w:szCs w:val="20"/>
        </w:rPr>
        <w:t>servirá para fins de lances, mas somente será pa</w:t>
      </w:r>
      <w:r w:rsidR="00D127F1">
        <w:rPr>
          <w:rFonts w:asciiTheme="minorHAnsi" w:hAnsiTheme="minorHAnsi" w:cs="Arial"/>
          <w:color w:val="000000" w:themeColor="text1"/>
          <w:szCs w:val="20"/>
        </w:rPr>
        <w:t>go</w:t>
      </w:r>
      <w:r w:rsidRPr="000420D6">
        <w:rPr>
          <w:rFonts w:asciiTheme="minorHAnsi" w:hAnsiTheme="minorHAnsi" w:cs="Arial"/>
          <w:color w:val="000000" w:themeColor="text1"/>
          <w:szCs w:val="20"/>
        </w:rPr>
        <w:t xml:space="preserve"> quando aciona</w:t>
      </w:r>
      <w:r w:rsidR="00993780">
        <w:rPr>
          <w:rFonts w:asciiTheme="minorHAnsi" w:hAnsiTheme="minorHAnsi" w:cs="Arial"/>
          <w:color w:val="000000" w:themeColor="text1"/>
          <w:szCs w:val="20"/>
        </w:rPr>
        <w:t>do o seguro em caso de sinistro;</w:t>
      </w:r>
    </w:p>
    <w:p w:rsidR="00993780" w:rsidRPr="000420D6" w:rsidRDefault="00993780" w:rsidP="000420D6">
      <w:pPr>
        <w:pStyle w:val="PargrafodaLista"/>
        <w:numPr>
          <w:ilvl w:val="1"/>
          <w:numId w:val="27"/>
        </w:numPr>
        <w:autoSpaceDE w:val="0"/>
        <w:spacing w:line="360" w:lineRule="auto"/>
        <w:ind w:left="426"/>
        <w:jc w:val="both"/>
        <w:rPr>
          <w:rFonts w:asciiTheme="minorHAnsi" w:hAnsiTheme="minorHAnsi" w:cs="Arial"/>
          <w:color w:val="000000" w:themeColor="text1"/>
          <w:szCs w:val="20"/>
        </w:rPr>
      </w:pPr>
      <w:r>
        <w:rPr>
          <w:rFonts w:asciiTheme="minorHAnsi" w:hAnsiTheme="minorHAnsi" w:cs="Arial"/>
          <w:color w:val="000000" w:themeColor="text1"/>
          <w:szCs w:val="20"/>
        </w:rPr>
        <w:t xml:space="preserve">Os demais valores de franquia estão informados </w:t>
      </w:r>
      <w:r w:rsidRPr="00795F54">
        <w:rPr>
          <w:rFonts w:asciiTheme="minorHAnsi" w:hAnsiTheme="minorHAnsi" w:cs="Arial"/>
          <w:color w:val="000000" w:themeColor="text1"/>
          <w:szCs w:val="20"/>
        </w:rPr>
        <w:t xml:space="preserve">no subitem </w:t>
      </w:r>
      <w:r w:rsidR="00795F54" w:rsidRPr="00795F54">
        <w:rPr>
          <w:rFonts w:asciiTheme="minorHAnsi" w:hAnsiTheme="minorHAnsi" w:cs="Arial"/>
          <w:color w:val="000000" w:themeColor="text1"/>
          <w:szCs w:val="20"/>
        </w:rPr>
        <w:t>8.4</w:t>
      </w:r>
      <w:r w:rsidR="00795F54">
        <w:rPr>
          <w:rFonts w:asciiTheme="minorHAnsi" w:hAnsiTheme="minorHAnsi" w:cs="Arial"/>
          <w:color w:val="000000" w:themeColor="text1"/>
          <w:szCs w:val="20"/>
        </w:rPr>
        <w:t xml:space="preserve"> deste Termo de Referência</w:t>
      </w:r>
      <w:r w:rsidRPr="00795F54">
        <w:rPr>
          <w:rFonts w:asciiTheme="minorHAnsi" w:hAnsiTheme="minorHAnsi" w:cs="Arial"/>
          <w:color w:val="000000" w:themeColor="text1"/>
          <w:szCs w:val="20"/>
        </w:rPr>
        <w:t xml:space="preserve">, sendo </w:t>
      </w:r>
      <w:r>
        <w:rPr>
          <w:rFonts w:asciiTheme="minorHAnsi" w:hAnsiTheme="minorHAnsi" w:cs="Arial"/>
          <w:color w:val="000000" w:themeColor="text1"/>
          <w:szCs w:val="20"/>
        </w:rPr>
        <w:t>o máximo aceitável pelo CAU/RS.</w:t>
      </w:r>
    </w:p>
    <w:p w:rsidR="003D3569" w:rsidRPr="007002FD" w:rsidRDefault="003D3569" w:rsidP="002D468F">
      <w:pPr>
        <w:pStyle w:val="PargrafodaLista"/>
        <w:autoSpaceDE w:val="0"/>
        <w:spacing w:line="360" w:lineRule="auto"/>
        <w:ind w:left="858"/>
        <w:jc w:val="both"/>
        <w:rPr>
          <w:rFonts w:asciiTheme="minorHAnsi" w:hAnsiTheme="minorHAnsi" w:cs="Arial"/>
          <w:szCs w:val="20"/>
        </w:rPr>
      </w:pPr>
    </w:p>
    <w:p w:rsidR="00E0294F" w:rsidRPr="007002FD" w:rsidRDefault="00E0294F" w:rsidP="002D468F">
      <w:pPr>
        <w:pStyle w:val="Nivel1"/>
        <w:spacing w:before="0" w:after="0" w:line="360" w:lineRule="auto"/>
        <w:rPr>
          <w:rFonts w:asciiTheme="minorHAnsi" w:hAnsiTheme="minorHAnsi"/>
          <w:color w:val="auto"/>
        </w:rPr>
      </w:pPr>
      <w:r w:rsidRPr="007002FD">
        <w:rPr>
          <w:rFonts w:asciiTheme="minorHAnsi" w:hAnsiTheme="minorHAnsi"/>
          <w:color w:val="auto"/>
        </w:rPr>
        <w:lastRenderedPageBreak/>
        <w:t>JUSTIFICATIVA E OBJETIVO DA CONTRATAÇÃO</w:t>
      </w:r>
    </w:p>
    <w:p w:rsidR="00E0294F" w:rsidRPr="007002FD" w:rsidRDefault="00E0294F" w:rsidP="0003707B">
      <w:pPr>
        <w:pStyle w:val="PargrafodaLista"/>
        <w:numPr>
          <w:ilvl w:val="1"/>
          <w:numId w:val="1"/>
        </w:numPr>
        <w:autoSpaceDE w:val="0"/>
        <w:autoSpaceDN w:val="0"/>
        <w:adjustRightInd w:val="0"/>
        <w:spacing w:line="360" w:lineRule="auto"/>
        <w:ind w:left="426"/>
        <w:jc w:val="both"/>
        <w:rPr>
          <w:rFonts w:asciiTheme="minorHAnsi" w:hAnsiTheme="minorHAnsi" w:cs="Arial"/>
          <w:szCs w:val="20"/>
        </w:rPr>
      </w:pPr>
      <w:r w:rsidRPr="007002FD">
        <w:rPr>
          <w:rFonts w:asciiTheme="minorHAnsi" w:hAnsiTheme="minorHAnsi" w:cs="Arial"/>
          <w:szCs w:val="20"/>
        </w:rPr>
        <w:t xml:space="preserve">Em face do dever de zelar pelo patrimônio público e de primar pela administração correta dos recursos advindos das finanças públicas, </w:t>
      </w:r>
      <w:r w:rsidR="00910054">
        <w:rPr>
          <w:rFonts w:asciiTheme="minorHAnsi" w:hAnsiTheme="minorHAnsi" w:cs="Arial"/>
          <w:szCs w:val="20"/>
        </w:rPr>
        <w:t xml:space="preserve">de forma contínua, </w:t>
      </w:r>
      <w:r w:rsidRPr="007002FD">
        <w:rPr>
          <w:rFonts w:asciiTheme="minorHAnsi" w:hAnsiTheme="minorHAnsi" w:cs="Arial"/>
          <w:szCs w:val="20"/>
        </w:rPr>
        <w:t>justifica-se a contratação de s</w:t>
      </w:r>
      <w:r w:rsidR="00850570">
        <w:rPr>
          <w:rFonts w:asciiTheme="minorHAnsi" w:hAnsiTheme="minorHAnsi" w:cs="Arial"/>
          <w:szCs w:val="20"/>
        </w:rPr>
        <w:t xml:space="preserve">eguro como forma de assegurar o andamento </w:t>
      </w:r>
      <w:r w:rsidRPr="007002FD">
        <w:rPr>
          <w:rFonts w:asciiTheme="minorHAnsi" w:hAnsiTheme="minorHAnsi" w:cs="Arial"/>
          <w:szCs w:val="20"/>
        </w:rPr>
        <w:t>dos serviços prestados pelo CAU/RS e recompor o patrimônio que eventualmente seja afetado.</w:t>
      </w:r>
    </w:p>
    <w:p w:rsidR="00E0294F" w:rsidRPr="00446CD9" w:rsidRDefault="00E0294F" w:rsidP="0003707B">
      <w:pPr>
        <w:pStyle w:val="PargrafodaLista"/>
        <w:numPr>
          <w:ilvl w:val="1"/>
          <w:numId w:val="1"/>
        </w:numPr>
        <w:autoSpaceDE w:val="0"/>
        <w:autoSpaceDN w:val="0"/>
        <w:adjustRightInd w:val="0"/>
        <w:spacing w:line="360" w:lineRule="auto"/>
        <w:ind w:left="426" w:hanging="425"/>
        <w:jc w:val="both"/>
        <w:rPr>
          <w:rFonts w:asciiTheme="minorHAnsi" w:hAnsiTheme="minorHAnsi" w:cs="Arial"/>
          <w:szCs w:val="20"/>
        </w:rPr>
      </w:pPr>
      <w:r w:rsidRPr="007002FD">
        <w:rPr>
          <w:rFonts w:asciiTheme="minorHAnsi" w:hAnsiTheme="minorHAnsi" w:cs="Humanist521BT-Roman"/>
          <w:szCs w:val="20"/>
        </w:rPr>
        <w:t xml:space="preserve"> </w:t>
      </w:r>
      <w:r w:rsidRPr="007002FD">
        <w:rPr>
          <w:rFonts w:asciiTheme="minorHAnsi" w:hAnsiTheme="minorHAnsi" w:cstheme="minorHAnsi"/>
        </w:rPr>
        <w:t>A quantidade estimada foi estipulada considerando-se</w:t>
      </w:r>
      <w:r w:rsidR="00684EC9">
        <w:rPr>
          <w:rFonts w:asciiTheme="minorHAnsi" w:hAnsiTheme="minorHAnsi" w:cstheme="minorHAnsi"/>
        </w:rPr>
        <w:t xml:space="preserve"> que há</w:t>
      </w:r>
      <w:r w:rsidRPr="007002FD">
        <w:rPr>
          <w:rFonts w:asciiTheme="minorHAnsi" w:hAnsiTheme="minorHAnsi" w:cstheme="minorHAnsi"/>
        </w:rPr>
        <w:t xml:space="preserve"> quatro veículos de passeio </w:t>
      </w:r>
      <w:r w:rsidR="00684EC9">
        <w:rPr>
          <w:rFonts w:asciiTheme="minorHAnsi" w:hAnsiTheme="minorHAnsi" w:cstheme="minorHAnsi"/>
        </w:rPr>
        <w:t xml:space="preserve">(ano 2017) </w:t>
      </w:r>
      <w:r w:rsidRPr="007002FD">
        <w:rPr>
          <w:rFonts w:asciiTheme="minorHAnsi" w:hAnsiTheme="minorHAnsi" w:cstheme="minorHAnsi"/>
        </w:rPr>
        <w:t xml:space="preserve">e </w:t>
      </w:r>
      <w:r w:rsidR="00684EC9">
        <w:rPr>
          <w:rFonts w:asciiTheme="minorHAnsi" w:hAnsiTheme="minorHAnsi" w:cstheme="minorHAnsi"/>
        </w:rPr>
        <w:t xml:space="preserve">três </w:t>
      </w:r>
      <w:r w:rsidRPr="007002FD">
        <w:rPr>
          <w:rFonts w:asciiTheme="minorHAnsi" w:hAnsiTheme="minorHAnsi" w:cstheme="minorHAnsi"/>
        </w:rPr>
        <w:t>furgões customizados</w:t>
      </w:r>
      <w:r w:rsidR="00684EC9">
        <w:rPr>
          <w:rFonts w:asciiTheme="minorHAnsi" w:hAnsiTheme="minorHAnsi" w:cstheme="minorHAnsi"/>
        </w:rPr>
        <w:t xml:space="preserve"> (ano 2017) </w:t>
      </w:r>
      <w:r w:rsidR="00684EC9" w:rsidRPr="007002FD">
        <w:rPr>
          <w:rFonts w:asciiTheme="minorHAnsi" w:hAnsiTheme="minorHAnsi" w:cstheme="minorHAnsi"/>
        </w:rPr>
        <w:t>pertencentes ao CAU/RS</w:t>
      </w:r>
      <w:r w:rsidR="00684EC9">
        <w:rPr>
          <w:rFonts w:asciiTheme="minorHAnsi" w:hAnsiTheme="minorHAnsi" w:cstheme="minorHAnsi"/>
        </w:rPr>
        <w:t>, os quais atendem ao Programa CAU Mais Perto</w:t>
      </w:r>
      <w:r w:rsidRPr="007002FD">
        <w:rPr>
          <w:rFonts w:asciiTheme="minorHAnsi" w:hAnsiTheme="minorHAnsi" w:cstheme="minorHAnsi"/>
        </w:rPr>
        <w:t>.</w:t>
      </w:r>
    </w:p>
    <w:p w:rsidR="00774C51" w:rsidRPr="00774C51" w:rsidRDefault="00446CD9" w:rsidP="00774C51">
      <w:pPr>
        <w:pStyle w:val="PargrafodaLista"/>
        <w:numPr>
          <w:ilvl w:val="1"/>
          <w:numId w:val="1"/>
        </w:numPr>
        <w:autoSpaceDE w:val="0"/>
        <w:autoSpaceDN w:val="0"/>
        <w:adjustRightInd w:val="0"/>
        <w:spacing w:line="360" w:lineRule="auto"/>
        <w:ind w:left="426" w:hanging="425"/>
        <w:jc w:val="both"/>
        <w:rPr>
          <w:rFonts w:asciiTheme="minorHAnsi" w:hAnsiTheme="minorHAnsi" w:cs="Arial"/>
          <w:szCs w:val="20"/>
        </w:rPr>
      </w:pPr>
      <w:r>
        <w:rPr>
          <w:rFonts w:asciiTheme="minorHAnsi" w:hAnsiTheme="minorHAnsi" w:cstheme="minorHAnsi"/>
        </w:rPr>
        <w:t>Procedeu-se ao agrupamento de itens por conta de não ser possível que empresas diferentes administrem o mesmo objeto quanto a franquia e prêmio. Os itens foram estabelecidos em face de haver maior vantajosidade para administração ao permitir lances tanto no prêmio total quanto na franquia do casco.</w:t>
      </w:r>
    </w:p>
    <w:p w:rsidR="00774C51" w:rsidRDefault="00774C51" w:rsidP="00774C51">
      <w:pPr>
        <w:pStyle w:val="PargrafodaLista"/>
        <w:numPr>
          <w:ilvl w:val="1"/>
          <w:numId w:val="1"/>
        </w:numPr>
        <w:autoSpaceDE w:val="0"/>
        <w:autoSpaceDN w:val="0"/>
        <w:adjustRightInd w:val="0"/>
        <w:spacing w:line="360" w:lineRule="auto"/>
        <w:ind w:left="426" w:hanging="425"/>
        <w:jc w:val="both"/>
        <w:rPr>
          <w:rFonts w:asciiTheme="minorHAnsi" w:hAnsiTheme="minorHAnsi" w:cs="Arial"/>
          <w:szCs w:val="20"/>
        </w:rPr>
      </w:pPr>
      <w:r>
        <w:rPr>
          <w:rFonts w:asciiTheme="minorHAnsi" w:hAnsiTheme="minorHAnsi" w:cs="Arial"/>
          <w:szCs w:val="20"/>
        </w:rPr>
        <w:t>A continuidade do serviço considera os seguintes pontos:</w:t>
      </w:r>
    </w:p>
    <w:p w:rsidR="00DD3109" w:rsidRPr="00345326" w:rsidRDefault="00774C51" w:rsidP="00DD3109">
      <w:pPr>
        <w:pStyle w:val="PargrafodaLista"/>
        <w:numPr>
          <w:ilvl w:val="2"/>
          <w:numId w:val="1"/>
        </w:numPr>
        <w:autoSpaceDE w:val="0"/>
        <w:autoSpaceDN w:val="0"/>
        <w:adjustRightInd w:val="0"/>
        <w:spacing w:line="360" w:lineRule="auto"/>
        <w:ind w:left="993"/>
        <w:jc w:val="both"/>
        <w:rPr>
          <w:rFonts w:asciiTheme="minorHAnsi" w:hAnsiTheme="minorHAnsi" w:cs="Arial"/>
          <w:szCs w:val="20"/>
        </w:rPr>
      </w:pPr>
      <w:r w:rsidRPr="00345326">
        <w:rPr>
          <w:rFonts w:asciiTheme="minorHAnsi" w:hAnsiTheme="minorHAnsi" w:cs="Arial"/>
          <w:szCs w:val="20"/>
        </w:rPr>
        <w:t xml:space="preserve"> O CAU/BR e os CAUs têm como função orientar, disciplinar e </w:t>
      </w:r>
      <w:r w:rsidRPr="00345326">
        <w:rPr>
          <w:rFonts w:asciiTheme="minorHAnsi" w:hAnsiTheme="minorHAnsi" w:cs="Arial"/>
          <w:b/>
          <w:szCs w:val="20"/>
        </w:rPr>
        <w:t>fiscalizar</w:t>
      </w:r>
      <w:r w:rsidRPr="00345326">
        <w:rPr>
          <w:rFonts w:asciiTheme="minorHAnsi" w:hAnsiTheme="minorHAnsi" w:cs="Arial"/>
          <w:szCs w:val="20"/>
        </w:rPr>
        <w:t xml:space="preserve"> o exercício da profissão de arquitetura e urbanismo, zelar pela fiel observância dos princípios de ética e disciplina da classe </w:t>
      </w:r>
      <w:r w:rsidRPr="00345326">
        <w:rPr>
          <w:rFonts w:asciiTheme="minorHAnsi" w:hAnsiTheme="minorHAnsi" w:cs="Arial"/>
          <w:b/>
          <w:szCs w:val="20"/>
        </w:rPr>
        <w:t>em todo o território nacional</w:t>
      </w:r>
      <w:r w:rsidRPr="00345326">
        <w:rPr>
          <w:rFonts w:asciiTheme="minorHAnsi" w:hAnsiTheme="minorHAnsi" w:cs="Arial"/>
          <w:szCs w:val="20"/>
        </w:rPr>
        <w:t>, bem como pugnar pelo aperfeiçoamento do exercício da arquitetura e urbanismo</w:t>
      </w:r>
      <w:r w:rsidR="00DD3109" w:rsidRPr="00345326">
        <w:rPr>
          <w:rFonts w:asciiTheme="minorHAnsi" w:hAnsiTheme="minorHAnsi" w:cs="Arial"/>
          <w:szCs w:val="20"/>
        </w:rPr>
        <w:t xml:space="preserve"> (grifo nosso)</w:t>
      </w:r>
      <w:r w:rsidR="00345326">
        <w:rPr>
          <w:rFonts w:asciiTheme="minorHAnsi" w:hAnsiTheme="minorHAnsi" w:cs="Arial"/>
          <w:szCs w:val="20"/>
        </w:rPr>
        <w:t xml:space="preserve">. </w:t>
      </w:r>
      <w:r w:rsidRPr="00345326">
        <w:rPr>
          <w:rFonts w:asciiTheme="minorHAnsi" w:hAnsiTheme="minorHAnsi" w:cs="Arial"/>
          <w:szCs w:val="20"/>
        </w:rPr>
        <w:t>A atuação da fiscalização do CAU/RS e do Projeto CAU Mais Perto ocorre em todo território do Estado do Rio Grande do Sul, carecendo de veículos (carros de passeio) e furgões para deslocamento e atendimento das demandas dos arquitetos em cada região.</w:t>
      </w:r>
    </w:p>
    <w:p w:rsidR="00DD3109" w:rsidRDefault="00DD3109" w:rsidP="00DD3109">
      <w:pPr>
        <w:pStyle w:val="PargrafodaLista"/>
        <w:numPr>
          <w:ilvl w:val="2"/>
          <w:numId w:val="1"/>
        </w:numPr>
        <w:autoSpaceDE w:val="0"/>
        <w:autoSpaceDN w:val="0"/>
        <w:adjustRightInd w:val="0"/>
        <w:spacing w:line="360" w:lineRule="auto"/>
        <w:ind w:left="993"/>
        <w:jc w:val="both"/>
        <w:rPr>
          <w:rFonts w:asciiTheme="minorHAnsi" w:hAnsiTheme="minorHAnsi" w:cs="Arial"/>
          <w:szCs w:val="20"/>
        </w:rPr>
      </w:pPr>
      <w:r>
        <w:rPr>
          <w:rFonts w:asciiTheme="minorHAnsi" w:hAnsiTheme="minorHAnsi" w:cs="Arial"/>
          <w:szCs w:val="20"/>
        </w:rPr>
        <w:t>Os veículos e furgões só devem ser utilizados quando cobertos por seguradora de maneira que se possa resguardar o patrimônio público e os empregados que se deslocam com esses.</w:t>
      </w:r>
    </w:p>
    <w:p w:rsidR="00E0294F" w:rsidRDefault="00DD3109" w:rsidP="005645B9">
      <w:pPr>
        <w:pStyle w:val="PargrafodaLista"/>
        <w:numPr>
          <w:ilvl w:val="2"/>
          <w:numId w:val="1"/>
        </w:numPr>
        <w:autoSpaceDE w:val="0"/>
        <w:autoSpaceDN w:val="0"/>
        <w:adjustRightInd w:val="0"/>
        <w:spacing w:line="360" w:lineRule="auto"/>
        <w:ind w:left="993"/>
        <w:jc w:val="both"/>
        <w:rPr>
          <w:rFonts w:asciiTheme="minorHAnsi" w:hAnsiTheme="minorHAnsi" w:cs="Arial"/>
          <w:szCs w:val="20"/>
        </w:rPr>
      </w:pPr>
      <w:r>
        <w:rPr>
          <w:rFonts w:asciiTheme="minorHAnsi" w:hAnsiTheme="minorHAnsi" w:cs="Arial"/>
          <w:szCs w:val="20"/>
        </w:rPr>
        <w:t>É indispensável que a atividade fim de fiscalização não seja interrompida nas demais regiões do estado, por isso, sendo essencial também que os veículos e furgões estejam disponíveis para uso, consoantes subitem 2.4.4 do termo de referência</w:t>
      </w:r>
      <w:r w:rsidR="00323548">
        <w:rPr>
          <w:rFonts w:asciiTheme="minorHAnsi" w:hAnsiTheme="minorHAnsi" w:cs="Arial"/>
          <w:szCs w:val="20"/>
        </w:rPr>
        <w:t>, c</w:t>
      </w:r>
      <w:r w:rsidR="005645B9">
        <w:rPr>
          <w:rFonts w:asciiTheme="minorHAnsi" w:hAnsiTheme="minorHAnsi" w:cs="Arial"/>
          <w:szCs w:val="20"/>
        </w:rPr>
        <w:t>aracteriza</w:t>
      </w:r>
      <w:r w:rsidR="00323548">
        <w:rPr>
          <w:rFonts w:asciiTheme="minorHAnsi" w:hAnsiTheme="minorHAnsi" w:cs="Arial"/>
          <w:szCs w:val="20"/>
        </w:rPr>
        <w:t>ndo</w:t>
      </w:r>
      <w:r w:rsidR="005645B9">
        <w:rPr>
          <w:rFonts w:asciiTheme="minorHAnsi" w:hAnsiTheme="minorHAnsi" w:cs="Arial"/>
          <w:szCs w:val="20"/>
        </w:rPr>
        <w:t>-se assim a necessidade contínua do objeto.</w:t>
      </w:r>
      <w:r w:rsidR="00910054" w:rsidRPr="007002FD">
        <w:rPr>
          <w:rFonts w:asciiTheme="minorHAnsi" w:hAnsiTheme="minorHAnsi" w:cs="Arial"/>
          <w:szCs w:val="20"/>
        </w:rPr>
        <w:t xml:space="preserve"> </w:t>
      </w:r>
    </w:p>
    <w:p w:rsidR="005645B9" w:rsidRPr="007002FD" w:rsidRDefault="005645B9" w:rsidP="005645B9">
      <w:pPr>
        <w:pStyle w:val="PargrafodaLista"/>
        <w:autoSpaceDE w:val="0"/>
        <w:autoSpaceDN w:val="0"/>
        <w:adjustRightInd w:val="0"/>
        <w:spacing w:line="360" w:lineRule="auto"/>
        <w:ind w:left="993"/>
        <w:jc w:val="both"/>
        <w:rPr>
          <w:rFonts w:asciiTheme="minorHAnsi" w:hAnsiTheme="minorHAnsi" w:cs="Arial"/>
          <w:szCs w:val="20"/>
        </w:rPr>
      </w:pPr>
    </w:p>
    <w:p w:rsidR="00E0294F" w:rsidRPr="007002FD" w:rsidRDefault="00E0294F" w:rsidP="002D468F">
      <w:pPr>
        <w:pStyle w:val="Nivel1"/>
        <w:spacing w:before="0" w:after="0" w:line="360" w:lineRule="auto"/>
        <w:rPr>
          <w:rFonts w:asciiTheme="minorHAnsi" w:hAnsiTheme="minorHAnsi"/>
          <w:color w:val="auto"/>
        </w:rPr>
      </w:pPr>
      <w:r w:rsidRPr="007002FD">
        <w:rPr>
          <w:rFonts w:asciiTheme="minorHAnsi" w:hAnsiTheme="minorHAnsi"/>
          <w:color w:val="auto"/>
        </w:rPr>
        <w:t>DAS DEFINIÇÕES</w:t>
      </w:r>
    </w:p>
    <w:p w:rsidR="00E0294F" w:rsidRPr="007002FD" w:rsidRDefault="00E0294F" w:rsidP="0003707B">
      <w:pPr>
        <w:pStyle w:val="PargrafodaLista"/>
        <w:numPr>
          <w:ilvl w:val="1"/>
          <w:numId w:val="1"/>
        </w:numPr>
        <w:spacing w:line="360" w:lineRule="auto"/>
        <w:ind w:left="426"/>
        <w:jc w:val="both"/>
        <w:rPr>
          <w:rFonts w:asciiTheme="minorHAnsi" w:hAnsiTheme="minorHAnsi"/>
          <w:szCs w:val="20"/>
        </w:rPr>
      </w:pPr>
      <w:r w:rsidRPr="007002FD">
        <w:rPr>
          <w:rFonts w:asciiTheme="minorHAnsi" w:hAnsiTheme="minorHAnsi"/>
          <w:szCs w:val="20"/>
        </w:rPr>
        <w:t>As definições na tabela I</w:t>
      </w:r>
      <w:r w:rsidR="002D468F" w:rsidRPr="007002FD">
        <w:rPr>
          <w:rFonts w:asciiTheme="minorHAnsi" w:hAnsiTheme="minorHAnsi"/>
          <w:szCs w:val="20"/>
        </w:rPr>
        <w:t>I</w:t>
      </w:r>
      <w:r w:rsidRPr="007002FD">
        <w:rPr>
          <w:rFonts w:asciiTheme="minorHAnsi" w:hAnsiTheme="minorHAnsi"/>
          <w:szCs w:val="20"/>
        </w:rPr>
        <w:t xml:space="preserve"> provêm do </w:t>
      </w:r>
      <w:r w:rsidRPr="007002FD">
        <w:rPr>
          <w:rFonts w:asciiTheme="minorHAnsi" w:hAnsiTheme="minorHAnsi"/>
          <w:i/>
          <w:szCs w:val="20"/>
        </w:rPr>
        <w:t>Guia de orientação e defesa do segurado</w:t>
      </w:r>
      <w:r w:rsidRPr="007002FD">
        <w:rPr>
          <w:rFonts w:asciiTheme="minorHAnsi" w:hAnsiTheme="minorHAnsi"/>
          <w:szCs w:val="20"/>
        </w:rPr>
        <w:t xml:space="preserve"> (ano 2014) e glossário, da Superintendência de Seguros Privados (SUSEP), sendo de relevância para caracterização dos serviços citados neste Termo de Referência.</w:t>
      </w:r>
    </w:p>
    <w:tbl>
      <w:tblPr>
        <w:tblStyle w:val="Tabelacomgrade"/>
        <w:tblW w:w="0" w:type="auto"/>
        <w:tblLook w:val="04A0" w:firstRow="1" w:lastRow="0" w:firstColumn="1" w:lastColumn="0" w:noHBand="0" w:noVBand="1"/>
      </w:tblPr>
      <w:tblGrid>
        <w:gridCol w:w="1838"/>
        <w:gridCol w:w="7223"/>
      </w:tblGrid>
      <w:tr w:rsidR="007002FD" w:rsidRPr="007002FD" w:rsidTr="00CA417F">
        <w:tc>
          <w:tcPr>
            <w:tcW w:w="9061" w:type="dxa"/>
            <w:gridSpan w:val="2"/>
            <w:shd w:val="clear" w:color="auto" w:fill="D9D9D9" w:themeFill="background1" w:themeFillShade="D9"/>
            <w:vAlign w:val="center"/>
          </w:tcPr>
          <w:p w:rsidR="00E0294F" w:rsidRPr="007002FD" w:rsidRDefault="00E0294F" w:rsidP="00CA417F">
            <w:pPr>
              <w:jc w:val="center"/>
              <w:rPr>
                <w:rFonts w:asciiTheme="minorHAnsi" w:hAnsiTheme="minorHAnsi"/>
                <w:b/>
                <w:sz w:val="18"/>
                <w:szCs w:val="18"/>
              </w:rPr>
            </w:pPr>
            <w:r w:rsidRPr="007002FD">
              <w:rPr>
                <w:rFonts w:asciiTheme="minorHAnsi" w:hAnsiTheme="minorHAnsi"/>
                <w:b/>
                <w:sz w:val="18"/>
                <w:szCs w:val="18"/>
              </w:rPr>
              <w:t>TABELA I</w:t>
            </w:r>
            <w:r w:rsidR="002D468F" w:rsidRPr="007002FD">
              <w:rPr>
                <w:rFonts w:asciiTheme="minorHAnsi" w:hAnsiTheme="minorHAnsi"/>
                <w:b/>
                <w:sz w:val="18"/>
                <w:szCs w:val="18"/>
              </w:rPr>
              <w:t>I</w:t>
            </w:r>
          </w:p>
        </w:tc>
      </w:tr>
      <w:tr w:rsidR="007002FD" w:rsidRPr="007002FD" w:rsidTr="00CA417F">
        <w:tc>
          <w:tcPr>
            <w:tcW w:w="1838" w:type="dxa"/>
            <w:shd w:val="clear" w:color="auto" w:fill="D9D9D9" w:themeFill="background1" w:themeFillShade="D9"/>
          </w:tcPr>
          <w:p w:rsidR="00E0294F" w:rsidRPr="007002FD" w:rsidRDefault="00E0294F" w:rsidP="00CA417F">
            <w:pPr>
              <w:jc w:val="center"/>
              <w:rPr>
                <w:rFonts w:asciiTheme="minorHAnsi" w:hAnsiTheme="minorHAnsi"/>
                <w:b/>
                <w:sz w:val="18"/>
                <w:szCs w:val="18"/>
              </w:rPr>
            </w:pPr>
            <w:r w:rsidRPr="007002FD">
              <w:rPr>
                <w:rFonts w:asciiTheme="minorHAnsi" w:hAnsiTheme="minorHAnsi"/>
                <w:b/>
                <w:sz w:val="18"/>
                <w:szCs w:val="18"/>
              </w:rPr>
              <w:t>Denominação</w:t>
            </w:r>
          </w:p>
        </w:tc>
        <w:tc>
          <w:tcPr>
            <w:tcW w:w="7223" w:type="dxa"/>
            <w:shd w:val="clear" w:color="auto" w:fill="D9D9D9" w:themeFill="background1" w:themeFillShade="D9"/>
          </w:tcPr>
          <w:p w:rsidR="00E0294F" w:rsidRPr="007002FD" w:rsidRDefault="00E0294F" w:rsidP="00CA417F">
            <w:pPr>
              <w:jc w:val="center"/>
              <w:rPr>
                <w:rFonts w:asciiTheme="minorHAnsi" w:hAnsiTheme="minorHAnsi"/>
                <w:b/>
                <w:sz w:val="18"/>
                <w:szCs w:val="18"/>
              </w:rPr>
            </w:pPr>
            <w:r w:rsidRPr="007002FD">
              <w:rPr>
                <w:rFonts w:asciiTheme="minorHAnsi" w:hAnsiTheme="minorHAnsi"/>
                <w:b/>
                <w:sz w:val="18"/>
                <w:szCs w:val="18"/>
              </w:rPr>
              <w:t>Descrição</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Agravamento de Risco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shd w:val="clear" w:color="auto" w:fill="FFFFFF"/>
              </w:rPr>
              <w:t>Circunstâncias que aumentam a intensidade ou a probabilidade da ocorrência do risco assumido pelo Segurador. (Circular SUSEP 354/07)</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Apólice</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Documento emitido pela empresa formalizando a aceitação da cobertura solicitada pelo proponente, nos planos individuais, ou pelo estipulante, nos planos coletivos.</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Avaria</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Dano causado ao bem segurado.</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Aviso de sinistro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 xml:space="preserve">Comunicação da ocorrência de um sinistro que o segurado ou beneficiário é obrigado a fazer ao segurador assim que tenha dele conhecimento. </w:t>
            </w:r>
            <w:r w:rsidRPr="007002FD">
              <w:rPr>
                <w:rFonts w:asciiTheme="minorHAnsi" w:hAnsiTheme="minorHAnsi"/>
                <w:sz w:val="18"/>
                <w:szCs w:val="18"/>
                <w:shd w:val="clear" w:color="auto" w:fill="FFFFFF"/>
              </w:rPr>
              <w:t>(Circular SUSEP 321/06)</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lastRenderedPageBreak/>
              <w:t>Benefício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shd w:val="clear" w:color="auto" w:fill="FFFFFF"/>
              </w:rPr>
              <w:t>Pagamento a ser efetuado ao próprio participante ou a seu beneficiário, por ocasião da ocorrência do evento gerador. (Resolução CNSP 201/08).</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Beneficiário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Pessoa física ou pessoa jurídica à qual é devida a indenização em caso de sinistro. O beneficiário e o segurado não são necessariamente a mesma pessoa.</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Bens</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shd w:val="clear" w:color="auto" w:fill="FFFFFF"/>
              </w:rPr>
              <w:t>São todas as coisas, direitos e ações que podem ser objeto de propriedade. (Resolução CNSP 184/08).</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Bens corpóreos, materiais ou tangíveis</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As coisas que são objeto de propriedade. As disponibilidades financeiras concretas, como dinheiro, créditos, ou valores mobiliários. Não são bens corpóreos do ponto de vista da atividade securitária. Mas pedras e metais preciosos, joias, ou outros objetos de valor, se materialmente existentes, são bens tangíveis daquele que tem a sua propriedade. (Circular SUSEP 291/05).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Bens incorpóreos, imateriais ou intangíveis</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As coisas que são objeto de propriedade. As disponibilidades financeiras concretas, como dinheiro, créditos, ou valores mobiliários. Não são bens corpóreos do ponto de vista da atividade securitária. Mas pedras e metais preciosos, joias, ou outros objetos de valor, se materialmente existentes, são bens tangíveis daquele que tem a sua propriedade. (Circular SUSEP 291/05)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Bens econômicos</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São os bens materiais e os bens imateriais. De forma mais explícita: as coisas e os direitos econômicos que são objeto de propriedade. Uma definição clássica é a seguinte: são os valores materiais e imateriais que servem de objeto a uma relação jurídica. (Circular SUSEP 437/12)</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Bônus</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Desconto obtido pelo segurado na renovação do seguro, desde que não tenha havido nenhuma ocorrência de sinistro durante o período de vigência da apólice anterior, qualquer transferência de direitos ou obrigações ou qualquer interrupção no contrato de seguro. (Circular SUSEP 306/05)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Carência</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Período durante o qual, em caso de sinistro, a seguradora está isenta da responsabilidade de indenizar o segurado. (Circular SUSEP 291/05)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Caso fortuito</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É o acontecimento imprevisto e independente da vontade humana, cujos efeitos não são possíveis evitar ou impedir. Exemplos: tempestade, furacão, inundação, queda de raio, outros fenômenos da natureza. (Circular SUSEP 354/07)</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Cobertura básica</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Corresponde aos riscos básicos contra os quais é automaticamente oferecida a cobertura do ramo de seguro. (Circular SUSEP 354/07)</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Colisão</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Qualquer choque, batida ou abalroamento sofrido ou provocado pelo veículo segurado. (Circular SUSEP 306/05)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Dano imaterial</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Danos causados a bens incorpóreos. Inclui os danos morais, os prejuízos financeiros e as perdas financeiras, mas exclui os danos corporais. (Circular SUSEP 291/05)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Dano material</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Toda alteração de um bem corpóreo que reduza ou anule seu valor econômico, como, por exemplo, deterioração, estrago, inutilização, destruição, extravio, furto ou roubo do mesmo. Não se enquadram neste conceito a redução ou a eliminação de disponibilidades financeiras já existentes, tais como dinheiro, créditos ou valores mobiliários, que são consideradas "prejuízos financeiros". A redução ou a eliminação da expectativa de lucros ou ganhos de dinheiro e/ou valores mobiliários também não se enquadra na definição de dano material, mas sim na de "perda financeira". Analogamente, as lesões físicas ao corpo de uma pessoa não são danos materiais, mas sim "danos corporais". (Circular SUSEP 291/05)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Dano moral</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Lesão, praticada por outrem, ao patrimônio psíquico ou à dignidade da pessoa, ou, mais amplamente, aos direitos da personalidade, causando sofrimento psíquico, constrangimento, ou qualquer tipo de desconforto, independente da ocorrência simultânea de danos materiais ou corporais. Para as pessoas jurídicas, são as perdas financeiras indiretas, não contabilizáveis, decorrentes de ofensa ao seu nome ou à sua imagem, independente da ocorrência simultânea de outros danos. (Resolução CNSP 184/08)</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Dano corporal</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Lesão exclusivamente física causada ao corpo da pessoa. Danos classificáveis como mentais ou psicológicos, não oriundos de danos corporais, não estão abrangidos por esta definição. (Circular SUSEP 306/05)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 xml:space="preserve">Desconto </w:t>
            </w:r>
          </w:p>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(de prêmio)</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Redução do valor do prêmio, normalmente concedida aos Segurados que renovam seguros sem que tenham apresentado reclamação relativa aos contratos anteriores. (Circular SUSEP 291/05)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Endosso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Documento que configura qualquer alteração no contrato, feito de comum acordo entre o segurado e a seguradora.</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Franquia</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Valor ou percentual expresso na apólice, que representa a parte do prejuízo indenizável que deverá ser arcada pelo segurado por sinistro. Assim, se o valor do prejuízo de determinado sinistro não superar a franquia, a seguradora não indenizará o segurado.</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lastRenderedPageBreak/>
              <w:t>Furto qualificado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shd w:val="clear" w:color="auto" w:fill="FFFFFF"/>
              </w:rPr>
              <w:t>Ação cometida para subtração de coisa móvel, com destruição ou rompimento de obstáculo à subtração da coisa, com abuso de confiança, ou mediante fraude, escalada ou destreza, com emprego de chave falsa ou mediante concurso de duas ou mais pessoas, que deixe vestígios ou seja comprovada mediante inquérito policial. (Circular SUSEP n. 306/05)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Indenização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Pagamento do prejuízo ao segurado ou beneficiário, em caso de sinistro coberto, dentro do limite contratado para a cobertura e de acordo com as condições da apólice.</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Limite Máximo de Indenização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Representa, para cada uma das coberturas contratadas pelo segurado, o valor máximo que esse poderá receber em caso de um sinistro amparado pela respectiva cobertura.</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Liquidação de sinistro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shd w:val="clear" w:color="auto" w:fill="FFFFFF"/>
              </w:rPr>
              <w:t>Pagamento da indenização (ou reembolso) relativa a um sinistro. (Circular SUSEP 291/05)</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Prêmio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Valor que o segurado e/ou estipulante paga à seguradora para ter direito ao seguro.</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Proposta</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Documento com a declaração dos elementos essenciais do interesse a ser garantido e do risco, em que o proponente, pessoa física ou jurídica, expressa a intenção de contratar o seguro, manifestando pleno conhecimento das condições contratuais.</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Risco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Evento incerto ou de data incerta que independe da vontade das partes contratantes e cuja ocorrência dará direito à indenização descrita na apólice.</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Salvado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Nos seguros de danos, é o objeto que se consegue resgatar de um sinistro e que ainda possui valor econômico.</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Segurado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É a pessoa física ou jurídica que, tendo interesse segurável, contrata o seguro, em seu benefício pessoal ou de terceiro. No caso dos seguros de pessoas, é a pessoa física sobre a qual se procederá a avaliação do risco e se estabelecerá o seguro.</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Seguro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Contrato pelo qual uma das partes se obriga, mediante cobrança de prêmio, a indenizar a outra pela ocorrência de determinados eventos ou por eventuais prejuízos previstos nas condições contratuais. O segurador e o segurado são obrigados a guardar, no contrato de seguro, a mais estrita boa-fé e veracidade a respeito do objeto segurado e das declarações a ele concernentes.</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Sinistro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Representa a ocorrência do risco coberto, durante o período de vigência do plano de seguro.</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Susep</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rPr>
              <w:t>Superintendência de Seguros Privados: órgão fiscalizador das operações de seguro, previdência complementar aberta, capitalização e resseguro.</w:t>
            </w:r>
          </w:p>
        </w:tc>
      </w:tr>
      <w:tr w:rsidR="007002FD"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Valor referenciado (VMR)</w:t>
            </w:r>
          </w:p>
        </w:tc>
        <w:tc>
          <w:tcPr>
            <w:tcW w:w="7223" w:type="dxa"/>
          </w:tcPr>
          <w:p w:rsidR="00E0294F" w:rsidRPr="007002FD" w:rsidRDefault="00E0294F" w:rsidP="00CA417F">
            <w:pPr>
              <w:jc w:val="both"/>
              <w:rPr>
                <w:rFonts w:asciiTheme="minorHAnsi" w:hAnsiTheme="minorHAnsi"/>
                <w:sz w:val="18"/>
                <w:szCs w:val="18"/>
                <w:shd w:val="clear" w:color="auto" w:fill="FFFFFF"/>
              </w:rPr>
            </w:pPr>
            <w:r w:rsidRPr="007002FD">
              <w:rPr>
                <w:rFonts w:asciiTheme="minorHAnsi" w:hAnsiTheme="minorHAnsi"/>
                <w:sz w:val="18"/>
                <w:szCs w:val="18"/>
                <w:shd w:val="clear" w:color="auto" w:fill="FFFFFF"/>
              </w:rPr>
              <w:t>Refere-se ao valor de mercado referenciado do veículo na tabela FIPE ou outra vigente.</w:t>
            </w:r>
          </w:p>
        </w:tc>
      </w:tr>
      <w:tr w:rsidR="00E0294F" w:rsidRPr="007002FD" w:rsidTr="00CA417F">
        <w:tc>
          <w:tcPr>
            <w:tcW w:w="1838" w:type="dxa"/>
          </w:tcPr>
          <w:p w:rsidR="00E0294F" w:rsidRPr="007002FD" w:rsidRDefault="00E0294F" w:rsidP="00CA417F">
            <w:pPr>
              <w:jc w:val="center"/>
              <w:rPr>
                <w:rFonts w:asciiTheme="minorHAnsi" w:hAnsiTheme="minorHAnsi"/>
                <w:sz w:val="18"/>
                <w:szCs w:val="18"/>
              </w:rPr>
            </w:pPr>
            <w:r w:rsidRPr="007002FD">
              <w:rPr>
                <w:rFonts w:asciiTheme="minorHAnsi" w:hAnsiTheme="minorHAnsi"/>
                <w:sz w:val="18"/>
                <w:szCs w:val="18"/>
              </w:rPr>
              <w:t>Vistoria de sinistro</w:t>
            </w:r>
          </w:p>
        </w:tc>
        <w:tc>
          <w:tcPr>
            <w:tcW w:w="7223" w:type="dxa"/>
          </w:tcPr>
          <w:p w:rsidR="00E0294F" w:rsidRPr="007002FD" w:rsidRDefault="00E0294F" w:rsidP="00CA417F">
            <w:pPr>
              <w:jc w:val="both"/>
              <w:rPr>
                <w:rFonts w:asciiTheme="minorHAnsi" w:hAnsiTheme="minorHAnsi"/>
                <w:sz w:val="18"/>
                <w:szCs w:val="18"/>
              </w:rPr>
            </w:pPr>
            <w:r w:rsidRPr="007002FD">
              <w:rPr>
                <w:rFonts w:asciiTheme="minorHAnsi" w:hAnsiTheme="minorHAnsi"/>
                <w:sz w:val="18"/>
                <w:szCs w:val="18"/>
                <w:shd w:val="clear" w:color="auto" w:fill="FFFFFF"/>
              </w:rPr>
              <w:t>Inspeção efetuada pela seguradora, através de peritos habilitados, em caso de sinistro, para verificar os danos ou prejuízos sofridos. (Circular SUSEP 306/05)</w:t>
            </w:r>
          </w:p>
        </w:tc>
      </w:tr>
    </w:tbl>
    <w:p w:rsidR="00E0294F" w:rsidRPr="007002FD" w:rsidRDefault="00E0294F" w:rsidP="00366732"/>
    <w:p w:rsidR="00CA2AE7" w:rsidRPr="007002FD" w:rsidRDefault="00CA2AE7" w:rsidP="00366732"/>
    <w:p w:rsidR="00E0294F" w:rsidRPr="007002FD" w:rsidRDefault="00E0294F" w:rsidP="00203028">
      <w:pPr>
        <w:pStyle w:val="Nivel1"/>
        <w:spacing w:before="0" w:after="0" w:line="360" w:lineRule="auto"/>
        <w:rPr>
          <w:rFonts w:asciiTheme="minorHAnsi" w:hAnsiTheme="minorHAnsi"/>
          <w:color w:val="auto"/>
        </w:rPr>
      </w:pPr>
      <w:r w:rsidRPr="007002FD">
        <w:rPr>
          <w:rFonts w:asciiTheme="minorHAnsi" w:hAnsiTheme="minorHAnsi"/>
          <w:color w:val="auto"/>
        </w:rPr>
        <w:t>DAS LEGISLAÇÕES PERTINENTES</w:t>
      </w:r>
    </w:p>
    <w:p w:rsidR="00E0294F" w:rsidRPr="007002FD" w:rsidRDefault="00E0294F" w:rsidP="0003707B">
      <w:pPr>
        <w:pStyle w:val="PargrafodaLista"/>
        <w:numPr>
          <w:ilvl w:val="1"/>
          <w:numId w:val="1"/>
        </w:numPr>
        <w:spacing w:line="360" w:lineRule="auto"/>
        <w:ind w:left="426" w:hanging="426"/>
        <w:jc w:val="both"/>
        <w:rPr>
          <w:rFonts w:asciiTheme="minorHAnsi" w:hAnsiTheme="minorHAnsi"/>
          <w:szCs w:val="20"/>
        </w:rPr>
      </w:pPr>
      <w:r w:rsidRPr="007002FD">
        <w:rPr>
          <w:rFonts w:asciiTheme="minorHAnsi" w:hAnsiTheme="minorHAnsi"/>
          <w:szCs w:val="20"/>
        </w:rPr>
        <w:t xml:space="preserve">BRASIL. Decreto-Lei nº 73, de 21 de novembro de 1966. </w:t>
      </w:r>
      <w:r w:rsidRPr="007002FD">
        <w:rPr>
          <w:rFonts w:asciiTheme="minorHAnsi" w:hAnsiTheme="minorHAnsi" w:cs="Arial"/>
          <w:szCs w:val="20"/>
          <w:shd w:val="clear" w:color="auto" w:fill="FFFFFF"/>
        </w:rPr>
        <w:t>Dispõe sobre o Sistema Nacional de Seguros Privados, regula as operações de seguros e resseguros e dá outras providências. DOU de 22/11/1966.</w:t>
      </w:r>
    </w:p>
    <w:p w:rsidR="00E0294F" w:rsidRPr="007002FD" w:rsidRDefault="00E0294F" w:rsidP="0003707B">
      <w:pPr>
        <w:pStyle w:val="PargrafodaLista"/>
        <w:numPr>
          <w:ilvl w:val="1"/>
          <w:numId w:val="1"/>
        </w:numPr>
        <w:spacing w:line="360" w:lineRule="auto"/>
        <w:ind w:left="426" w:hanging="426"/>
        <w:jc w:val="both"/>
        <w:rPr>
          <w:rFonts w:asciiTheme="minorHAnsi" w:hAnsiTheme="minorHAnsi"/>
          <w:szCs w:val="20"/>
        </w:rPr>
      </w:pPr>
      <w:r w:rsidRPr="007002FD">
        <w:rPr>
          <w:rFonts w:asciiTheme="minorHAnsi" w:hAnsiTheme="minorHAnsi"/>
          <w:szCs w:val="20"/>
        </w:rPr>
        <w:t>BRASIL. Circular SUSEP n° 395, de 3 de dezembro de 2009. Estabelece a codificação dos ramos de seguro e dispõe sobre a classificação das coberturas contidas em planos de seguro, para fins de contabilização.</w:t>
      </w:r>
    </w:p>
    <w:p w:rsidR="00E0294F" w:rsidRPr="007002FD" w:rsidRDefault="00E0294F" w:rsidP="0003707B">
      <w:pPr>
        <w:pStyle w:val="PargrafodaLista"/>
        <w:numPr>
          <w:ilvl w:val="1"/>
          <w:numId w:val="1"/>
        </w:numPr>
        <w:spacing w:line="360" w:lineRule="auto"/>
        <w:ind w:left="426" w:hanging="426"/>
        <w:jc w:val="both"/>
        <w:rPr>
          <w:rFonts w:asciiTheme="minorHAnsi" w:hAnsiTheme="minorHAnsi"/>
          <w:szCs w:val="20"/>
        </w:rPr>
      </w:pPr>
      <w:r w:rsidRPr="007002FD">
        <w:rPr>
          <w:rFonts w:asciiTheme="minorHAnsi" w:hAnsiTheme="minorHAnsi"/>
          <w:szCs w:val="20"/>
        </w:rPr>
        <w:t>BRASIL. Circular SUSEP nº 256, de 16 de junho de 2004. Dispõe sobre a estruturação mínima das Condições Contratuais e das Notas Técnicas Atuariais dos Contratos de Seguros de Danos e dá outras providências.</w:t>
      </w:r>
    </w:p>
    <w:p w:rsidR="00E0294F" w:rsidRPr="007002FD" w:rsidRDefault="00E0294F" w:rsidP="0003707B">
      <w:pPr>
        <w:pStyle w:val="PargrafodaLista"/>
        <w:numPr>
          <w:ilvl w:val="1"/>
          <w:numId w:val="1"/>
        </w:numPr>
        <w:spacing w:line="360" w:lineRule="auto"/>
        <w:ind w:left="426" w:hanging="426"/>
        <w:jc w:val="both"/>
        <w:rPr>
          <w:rFonts w:asciiTheme="minorHAnsi" w:hAnsiTheme="minorHAnsi"/>
          <w:szCs w:val="20"/>
        </w:rPr>
      </w:pPr>
      <w:r w:rsidRPr="007002FD">
        <w:rPr>
          <w:rFonts w:asciiTheme="minorHAnsi" w:hAnsiTheme="minorHAnsi"/>
          <w:szCs w:val="20"/>
        </w:rPr>
        <w:t xml:space="preserve"> BRASIL. </w:t>
      </w:r>
      <w:r w:rsidRPr="007002FD">
        <w:rPr>
          <w:rFonts w:asciiTheme="minorHAnsi" w:hAnsiTheme="minorHAnsi" w:cs="Arial"/>
          <w:szCs w:val="20"/>
          <w:shd w:val="clear" w:color="auto" w:fill="FFFFFF"/>
        </w:rPr>
        <w:t>Circular SUSEP nº 269 de 30 de setembro de 2004</w:t>
      </w:r>
      <w:r w:rsidRPr="007002FD">
        <w:rPr>
          <w:rStyle w:val="apple-converted-space"/>
          <w:rFonts w:asciiTheme="minorHAnsi" w:hAnsiTheme="minorHAnsi" w:cs="Arial"/>
          <w:szCs w:val="20"/>
          <w:shd w:val="clear" w:color="auto" w:fill="FFFFFF"/>
        </w:rPr>
        <w:t xml:space="preserve">. </w:t>
      </w:r>
      <w:r w:rsidRPr="007002FD">
        <w:rPr>
          <w:rFonts w:asciiTheme="minorHAnsi" w:hAnsiTheme="minorHAnsi" w:cs="Arial"/>
          <w:szCs w:val="20"/>
          <w:shd w:val="clear" w:color="auto" w:fill="FFFFFF"/>
        </w:rPr>
        <w:t>Estabelece, altera e consolida as regras e critérios complementares de funcionamento e de operação dos contratos de seguros de automóveis, com inclusão ou não, de forma conjugada, da cobertura de responsabilidade civil facultativa de veículos e/ou acidentes pessoais de passageiros. DOU de 04/10/2004.</w:t>
      </w:r>
    </w:p>
    <w:p w:rsidR="0008589F" w:rsidRPr="007002FD" w:rsidRDefault="0008589F" w:rsidP="0003707B">
      <w:pPr>
        <w:pStyle w:val="PargrafodaLista"/>
        <w:numPr>
          <w:ilvl w:val="1"/>
          <w:numId w:val="1"/>
        </w:numPr>
        <w:spacing w:line="360" w:lineRule="auto"/>
        <w:ind w:left="426" w:hanging="426"/>
        <w:jc w:val="both"/>
        <w:rPr>
          <w:rFonts w:asciiTheme="minorHAnsi" w:hAnsiTheme="minorHAnsi"/>
          <w:szCs w:val="20"/>
        </w:rPr>
      </w:pPr>
      <w:r w:rsidRPr="007002FD">
        <w:rPr>
          <w:rFonts w:asciiTheme="minorHAnsi" w:hAnsiTheme="minorHAnsi"/>
          <w:szCs w:val="20"/>
        </w:rPr>
        <w:t xml:space="preserve">BRASIL. </w:t>
      </w:r>
      <w:r w:rsidRPr="007002FD">
        <w:rPr>
          <w:rFonts w:asciiTheme="minorHAnsi" w:hAnsiTheme="minorHAnsi"/>
        </w:rPr>
        <w:t xml:space="preserve">Circular Susep nº 145, de 07 de novembro de 2000. Dispõe sobre a estruturação mínima das Condições Contratuais e das Notas Técnicas Atuariais dos Contratos exclusivamente de Seguros de </w:t>
      </w:r>
      <w:r w:rsidRPr="007002FD">
        <w:rPr>
          <w:rFonts w:asciiTheme="minorHAnsi" w:hAnsiTheme="minorHAnsi"/>
        </w:rPr>
        <w:lastRenderedPageBreak/>
        <w:t>Automóvel ou dos Contratos que conjuguem Seguros de Automóvel, Responsabilidade Civil Facultativa de Veículos e/ou Acidentes Pessoais de Passageiros.</w:t>
      </w:r>
    </w:p>
    <w:p w:rsidR="00E0294F" w:rsidRPr="007002FD" w:rsidRDefault="00E0294F" w:rsidP="00203028">
      <w:pPr>
        <w:spacing w:line="360" w:lineRule="auto"/>
      </w:pPr>
    </w:p>
    <w:p w:rsidR="00E0294F" w:rsidRPr="007002FD" w:rsidRDefault="00E0294F" w:rsidP="00203028">
      <w:pPr>
        <w:pStyle w:val="Nivel1"/>
        <w:spacing w:before="0" w:after="0" w:line="360" w:lineRule="auto"/>
        <w:rPr>
          <w:rFonts w:asciiTheme="minorHAnsi" w:hAnsiTheme="minorHAnsi"/>
          <w:color w:val="auto"/>
        </w:rPr>
      </w:pPr>
      <w:r w:rsidRPr="007002FD">
        <w:rPr>
          <w:rFonts w:asciiTheme="minorHAnsi" w:hAnsiTheme="minorHAnsi"/>
          <w:color w:val="auto"/>
        </w:rPr>
        <w:t>DA CLASSIFICAÇÃO DOS SERVIÇOS</w:t>
      </w:r>
    </w:p>
    <w:p w:rsidR="00E0294F" w:rsidRPr="007002FD" w:rsidRDefault="00E0294F" w:rsidP="0003707B">
      <w:pPr>
        <w:numPr>
          <w:ilvl w:val="1"/>
          <w:numId w:val="1"/>
        </w:numPr>
        <w:autoSpaceDE w:val="0"/>
        <w:spacing w:line="360" w:lineRule="auto"/>
        <w:ind w:left="426" w:hanging="425"/>
        <w:jc w:val="both"/>
        <w:rPr>
          <w:rFonts w:asciiTheme="minorHAnsi" w:hAnsiTheme="minorHAnsi" w:cs="Arial"/>
          <w:szCs w:val="20"/>
        </w:rPr>
      </w:pPr>
      <w:r w:rsidRPr="007002FD">
        <w:rPr>
          <w:rFonts w:asciiTheme="minorHAnsi" w:hAnsiTheme="minorHAnsi" w:cs="Arial"/>
        </w:rPr>
        <w:t>A natureza do objeto a ser contratado é comum nos termos do parágrafo único, do art. 1°, da Lei 10.520, de 2002.</w:t>
      </w:r>
    </w:p>
    <w:p w:rsidR="00E0294F" w:rsidRPr="007002FD" w:rsidRDefault="00E0294F" w:rsidP="0003707B">
      <w:pPr>
        <w:numPr>
          <w:ilvl w:val="1"/>
          <w:numId w:val="1"/>
        </w:numPr>
        <w:spacing w:line="360" w:lineRule="auto"/>
        <w:ind w:left="426" w:hanging="425"/>
        <w:jc w:val="both"/>
        <w:rPr>
          <w:rFonts w:asciiTheme="minorHAnsi" w:hAnsiTheme="minorHAnsi" w:cs="Arial"/>
          <w:szCs w:val="20"/>
        </w:rPr>
      </w:pPr>
      <w:r w:rsidRPr="007002FD">
        <w:rPr>
          <w:rFonts w:asciiTheme="minorHAnsi" w:hAnsiTheme="minorHAnsi" w:cs="Arial"/>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E0294F" w:rsidRPr="007002FD" w:rsidRDefault="00E0294F" w:rsidP="0003707B">
      <w:pPr>
        <w:numPr>
          <w:ilvl w:val="1"/>
          <w:numId w:val="1"/>
        </w:numPr>
        <w:spacing w:line="360" w:lineRule="auto"/>
        <w:ind w:left="426" w:hanging="425"/>
        <w:jc w:val="both"/>
        <w:rPr>
          <w:rFonts w:asciiTheme="minorHAnsi" w:hAnsiTheme="minorHAnsi" w:cs="Arial"/>
          <w:szCs w:val="20"/>
        </w:rPr>
      </w:pPr>
      <w:r w:rsidRPr="007002FD">
        <w:rPr>
          <w:rFonts w:asciiTheme="minorHAnsi" w:hAnsiTheme="minorHAnsi" w:cs="Arial"/>
          <w:szCs w:val="20"/>
        </w:rPr>
        <w:t>A prestação dos serviços não gera vínculo empregatício entre os empregados da Contratada e a Administração, vedando-se qualquer relação entre estes que caracterize pessoalidade e subordinação direta.</w:t>
      </w:r>
    </w:p>
    <w:p w:rsidR="00E0294F" w:rsidRPr="007002FD" w:rsidRDefault="00E0294F" w:rsidP="00203028">
      <w:pPr>
        <w:pStyle w:val="Nivel1"/>
        <w:spacing w:before="0" w:after="0" w:line="360" w:lineRule="auto"/>
        <w:rPr>
          <w:rFonts w:asciiTheme="minorHAnsi" w:hAnsiTheme="minorHAnsi"/>
          <w:color w:val="auto"/>
        </w:rPr>
      </w:pPr>
      <w:r w:rsidRPr="007002FD">
        <w:rPr>
          <w:rFonts w:asciiTheme="minorHAnsi" w:hAnsiTheme="minorHAnsi"/>
          <w:color w:val="auto"/>
        </w:rPr>
        <w:t>FORMA DE PRESTAÇÃO DOS SERVIÇOS</w:t>
      </w:r>
    </w:p>
    <w:p w:rsidR="00E0294F" w:rsidRPr="007002FD" w:rsidRDefault="00E0294F" w:rsidP="0003707B">
      <w:pPr>
        <w:pStyle w:val="PargrafodaLista"/>
        <w:numPr>
          <w:ilvl w:val="1"/>
          <w:numId w:val="1"/>
        </w:numPr>
        <w:spacing w:line="360" w:lineRule="auto"/>
        <w:ind w:left="426" w:hanging="426"/>
        <w:jc w:val="both"/>
        <w:rPr>
          <w:rFonts w:asciiTheme="minorHAnsi" w:hAnsiTheme="minorHAnsi" w:cs="Arial"/>
          <w:bCs/>
          <w:szCs w:val="20"/>
        </w:rPr>
      </w:pPr>
      <w:r w:rsidRPr="007002FD">
        <w:rPr>
          <w:rFonts w:asciiTheme="minorHAnsi" w:hAnsiTheme="minorHAnsi" w:cs="Arial"/>
          <w:bCs/>
          <w:szCs w:val="20"/>
        </w:rPr>
        <w:t>Os serviços de seguro serão executados conforme discriminado abaixo:</w:t>
      </w:r>
    </w:p>
    <w:p w:rsidR="003D3569" w:rsidRDefault="00CD37F9" w:rsidP="0003707B">
      <w:pPr>
        <w:numPr>
          <w:ilvl w:val="2"/>
          <w:numId w:val="1"/>
        </w:numPr>
        <w:spacing w:line="360" w:lineRule="auto"/>
        <w:ind w:left="993" w:hanging="567"/>
        <w:jc w:val="both"/>
        <w:rPr>
          <w:rFonts w:asciiTheme="minorHAnsi" w:hAnsiTheme="minorHAnsi" w:cs="Arial"/>
          <w:bCs/>
          <w:szCs w:val="20"/>
        </w:rPr>
      </w:pPr>
      <w:r>
        <w:rPr>
          <w:rFonts w:asciiTheme="minorHAnsi" w:hAnsiTheme="minorHAnsi" w:cs="Arial"/>
          <w:bCs/>
          <w:szCs w:val="20"/>
        </w:rPr>
        <w:t>Para cada</w:t>
      </w:r>
      <w:r w:rsidR="00C65AC9" w:rsidRPr="007002FD">
        <w:rPr>
          <w:rFonts w:asciiTheme="minorHAnsi" w:hAnsiTheme="minorHAnsi" w:cs="Arial"/>
          <w:bCs/>
          <w:szCs w:val="20"/>
        </w:rPr>
        <w:t xml:space="preserve"> seguro</w:t>
      </w:r>
      <w:r>
        <w:rPr>
          <w:rFonts w:asciiTheme="minorHAnsi" w:hAnsiTheme="minorHAnsi" w:cs="Arial"/>
          <w:bCs/>
          <w:szCs w:val="20"/>
        </w:rPr>
        <w:t xml:space="preserve"> demandado,</w:t>
      </w:r>
      <w:r w:rsidR="00C65AC9" w:rsidRPr="007002FD">
        <w:rPr>
          <w:rFonts w:asciiTheme="minorHAnsi" w:hAnsiTheme="minorHAnsi" w:cs="Arial"/>
          <w:bCs/>
          <w:szCs w:val="20"/>
        </w:rPr>
        <w:t xml:space="preserve"> a contratante emitirá nota de empenho e </w:t>
      </w:r>
      <w:r w:rsidR="00724D20" w:rsidRPr="007002FD">
        <w:rPr>
          <w:rFonts w:asciiTheme="minorHAnsi" w:hAnsiTheme="minorHAnsi" w:cs="Arial"/>
          <w:bCs/>
          <w:szCs w:val="20"/>
        </w:rPr>
        <w:t xml:space="preserve">a </w:t>
      </w:r>
      <w:r w:rsidR="00C65AC9" w:rsidRPr="007002FD">
        <w:rPr>
          <w:rFonts w:asciiTheme="minorHAnsi" w:hAnsiTheme="minorHAnsi" w:cs="Arial"/>
          <w:bCs/>
          <w:szCs w:val="20"/>
        </w:rPr>
        <w:t xml:space="preserve">encaminhará </w:t>
      </w:r>
      <w:r w:rsidR="00E25F68" w:rsidRPr="007002FD">
        <w:rPr>
          <w:rFonts w:asciiTheme="minorHAnsi" w:hAnsiTheme="minorHAnsi" w:cs="Arial"/>
          <w:bCs/>
          <w:szCs w:val="20"/>
        </w:rPr>
        <w:t xml:space="preserve">juntamente </w:t>
      </w:r>
      <w:r w:rsidR="00C65AC9" w:rsidRPr="007002FD">
        <w:rPr>
          <w:rFonts w:asciiTheme="minorHAnsi" w:hAnsiTheme="minorHAnsi" w:cs="Arial"/>
          <w:bCs/>
          <w:szCs w:val="20"/>
        </w:rPr>
        <w:t xml:space="preserve">com o Termo de </w:t>
      </w:r>
      <w:r w:rsidR="00C65AC9" w:rsidRPr="00087D27">
        <w:rPr>
          <w:rFonts w:asciiTheme="minorHAnsi" w:hAnsiTheme="minorHAnsi" w:cs="Arial"/>
          <w:bCs/>
          <w:szCs w:val="20"/>
        </w:rPr>
        <w:t>Contrato</w:t>
      </w:r>
      <w:r w:rsidR="00E25F68" w:rsidRPr="00087D27">
        <w:rPr>
          <w:rFonts w:asciiTheme="minorHAnsi" w:hAnsiTheme="minorHAnsi" w:cs="Arial"/>
          <w:bCs/>
          <w:szCs w:val="20"/>
        </w:rPr>
        <w:t xml:space="preserve"> (A</w:t>
      </w:r>
      <w:r w:rsidR="00087D27" w:rsidRPr="00087D27">
        <w:rPr>
          <w:rFonts w:asciiTheme="minorHAnsi" w:hAnsiTheme="minorHAnsi" w:cs="Arial"/>
          <w:bCs/>
          <w:szCs w:val="20"/>
        </w:rPr>
        <w:t>nexo III</w:t>
      </w:r>
      <w:r w:rsidR="00E25F68" w:rsidRPr="00087D27">
        <w:rPr>
          <w:rFonts w:asciiTheme="minorHAnsi" w:hAnsiTheme="minorHAnsi" w:cs="Arial"/>
          <w:bCs/>
          <w:szCs w:val="20"/>
        </w:rPr>
        <w:t>)</w:t>
      </w:r>
      <w:r w:rsidR="00C65AC9" w:rsidRPr="007002FD">
        <w:rPr>
          <w:rFonts w:asciiTheme="minorHAnsi" w:hAnsiTheme="minorHAnsi" w:cs="Arial"/>
          <w:bCs/>
          <w:szCs w:val="20"/>
        </w:rPr>
        <w:t xml:space="preserve"> para assinatura;</w:t>
      </w:r>
    </w:p>
    <w:p w:rsidR="00340EDC" w:rsidRPr="007002FD" w:rsidRDefault="005F78A0" w:rsidP="0003707B">
      <w:pPr>
        <w:numPr>
          <w:ilvl w:val="2"/>
          <w:numId w:val="1"/>
        </w:numPr>
        <w:spacing w:line="360" w:lineRule="auto"/>
        <w:ind w:left="993" w:hanging="567"/>
        <w:jc w:val="both"/>
        <w:rPr>
          <w:rFonts w:asciiTheme="minorHAnsi" w:hAnsiTheme="minorHAnsi" w:cs="Arial"/>
          <w:bCs/>
          <w:szCs w:val="20"/>
        </w:rPr>
      </w:pPr>
      <w:r>
        <w:rPr>
          <w:rFonts w:asciiTheme="minorHAnsi" w:hAnsiTheme="minorHAnsi" w:cs="Arial"/>
          <w:bCs/>
          <w:szCs w:val="20"/>
        </w:rPr>
        <w:t>Poderá</w:t>
      </w:r>
      <w:r w:rsidR="00340EDC">
        <w:rPr>
          <w:rFonts w:asciiTheme="minorHAnsi" w:hAnsiTheme="minorHAnsi" w:cs="Arial"/>
          <w:bCs/>
          <w:szCs w:val="20"/>
        </w:rPr>
        <w:t xml:space="preserve"> </w:t>
      </w:r>
      <w:r>
        <w:rPr>
          <w:rFonts w:asciiTheme="minorHAnsi" w:hAnsiTheme="minorHAnsi" w:cs="Arial"/>
          <w:bCs/>
          <w:szCs w:val="20"/>
        </w:rPr>
        <w:t>existir</w:t>
      </w:r>
      <w:r w:rsidR="00340EDC">
        <w:rPr>
          <w:rFonts w:asciiTheme="minorHAnsi" w:hAnsiTheme="minorHAnsi" w:cs="Arial"/>
          <w:bCs/>
          <w:szCs w:val="20"/>
        </w:rPr>
        <w:t xml:space="preserve"> mais de um</w:t>
      </w:r>
      <w:r>
        <w:rPr>
          <w:rFonts w:asciiTheme="minorHAnsi" w:hAnsiTheme="minorHAnsi" w:cs="Arial"/>
          <w:bCs/>
          <w:szCs w:val="20"/>
        </w:rPr>
        <w:t xml:space="preserve"> termo de contrato, com vigência diferente</w:t>
      </w:r>
      <w:r w:rsidR="00340EDC">
        <w:rPr>
          <w:rFonts w:asciiTheme="minorHAnsi" w:hAnsiTheme="minorHAnsi" w:cs="Arial"/>
          <w:bCs/>
          <w:szCs w:val="20"/>
        </w:rPr>
        <w:t>, em face do disposto no subitem 1.4 do termo de referência;</w:t>
      </w:r>
    </w:p>
    <w:p w:rsidR="003D3569" w:rsidRPr="007002FD" w:rsidRDefault="00C65AC9" w:rsidP="0003707B">
      <w:pPr>
        <w:numPr>
          <w:ilvl w:val="2"/>
          <w:numId w:val="1"/>
        </w:numPr>
        <w:spacing w:line="360" w:lineRule="auto"/>
        <w:ind w:left="993" w:hanging="567"/>
        <w:jc w:val="both"/>
        <w:rPr>
          <w:rFonts w:asciiTheme="minorHAnsi" w:hAnsiTheme="minorHAnsi" w:cs="Arial"/>
          <w:bCs/>
          <w:szCs w:val="20"/>
        </w:rPr>
      </w:pPr>
      <w:r w:rsidRPr="007002FD">
        <w:rPr>
          <w:rFonts w:asciiTheme="minorHAnsi" w:hAnsiTheme="minorHAnsi" w:cs="Arial"/>
          <w:bCs/>
          <w:szCs w:val="20"/>
        </w:rPr>
        <w:t xml:space="preserve">O Termo de Contrato terá vigência de 12 (doze) meses, </w:t>
      </w:r>
      <w:r w:rsidR="003D3569" w:rsidRPr="007002FD">
        <w:rPr>
          <w:rFonts w:asciiTheme="minorHAnsi" w:hAnsiTheme="minorHAnsi" w:cs="Arial"/>
          <w:bCs/>
          <w:szCs w:val="20"/>
        </w:rPr>
        <w:t>podendo ser prorrogado por interesse da Contratante até o limite de 60 (sessenta) meses, conforme disciplinado no contrato;</w:t>
      </w:r>
    </w:p>
    <w:p w:rsidR="004A0B80" w:rsidRPr="007002FD" w:rsidRDefault="00E0294F" w:rsidP="0003707B">
      <w:pPr>
        <w:numPr>
          <w:ilvl w:val="2"/>
          <w:numId w:val="1"/>
        </w:numPr>
        <w:spacing w:line="360" w:lineRule="auto"/>
        <w:ind w:left="993" w:hanging="567"/>
        <w:jc w:val="both"/>
        <w:rPr>
          <w:rFonts w:asciiTheme="minorHAnsi" w:hAnsiTheme="minorHAnsi" w:cs="Arial"/>
          <w:bCs/>
          <w:szCs w:val="20"/>
        </w:rPr>
      </w:pPr>
      <w:r w:rsidRPr="007002FD">
        <w:rPr>
          <w:rFonts w:asciiTheme="minorHAnsi" w:hAnsiTheme="minorHAnsi" w:cs="Arial"/>
          <w:bCs/>
          <w:szCs w:val="20"/>
        </w:rPr>
        <w:t>O contratado deverá emitir apólice</w:t>
      </w:r>
      <w:r w:rsidR="00EF0078" w:rsidRPr="007002FD">
        <w:rPr>
          <w:rFonts w:asciiTheme="minorHAnsi" w:hAnsiTheme="minorHAnsi" w:cs="Arial"/>
          <w:szCs w:val="20"/>
        </w:rPr>
        <w:t xml:space="preserve">, com vigência de 12 (doze) meses, </w:t>
      </w:r>
      <w:r w:rsidRPr="007002FD">
        <w:rPr>
          <w:rFonts w:asciiTheme="minorHAnsi" w:hAnsiTheme="minorHAnsi" w:cs="Arial"/>
          <w:szCs w:val="20"/>
        </w:rPr>
        <w:t xml:space="preserve">no prazo máximo de </w:t>
      </w:r>
      <w:r w:rsidRPr="007002FD">
        <w:rPr>
          <w:rFonts w:asciiTheme="minorHAnsi" w:hAnsiTheme="minorHAnsi" w:cs="Arial"/>
          <w:b/>
          <w:szCs w:val="20"/>
        </w:rPr>
        <w:t>30 (trinta) dias</w:t>
      </w:r>
      <w:r w:rsidRPr="007002FD">
        <w:rPr>
          <w:rFonts w:asciiTheme="minorHAnsi" w:hAnsiTheme="minorHAnsi" w:cs="Arial"/>
          <w:szCs w:val="20"/>
        </w:rPr>
        <w:t xml:space="preserve"> corridos da assinatura do</w:t>
      </w:r>
      <w:r w:rsidR="00C65AC9" w:rsidRPr="007002FD">
        <w:rPr>
          <w:rFonts w:asciiTheme="minorHAnsi" w:hAnsiTheme="minorHAnsi" w:cs="Arial"/>
          <w:szCs w:val="20"/>
        </w:rPr>
        <w:t xml:space="preserve"> termo de</w:t>
      </w:r>
      <w:r w:rsidRPr="007002FD">
        <w:rPr>
          <w:rFonts w:asciiTheme="minorHAnsi" w:hAnsiTheme="minorHAnsi" w:cs="Arial"/>
          <w:szCs w:val="20"/>
        </w:rPr>
        <w:t xml:space="preserve"> contrato</w:t>
      </w:r>
      <w:r w:rsidR="00EF0078" w:rsidRPr="007002FD">
        <w:rPr>
          <w:rFonts w:asciiTheme="minorHAnsi" w:hAnsiTheme="minorHAnsi" w:cs="Arial"/>
          <w:szCs w:val="20"/>
        </w:rPr>
        <w:t xml:space="preserve">, a ser encaminhada </w:t>
      </w:r>
      <w:r w:rsidRPr="007002FD">
        <w:rPr>
          <w:rFonts w:asciiTheme="minorHAnsi" w:hAnsiTheme="minorHAnsi" w:cs="Arial"/>
          <w:szCs w:val="20"/>
        </w:rPr>
        <w:t>por meio eletrônico e não acarretan</w:t>
      </w:r>
      <w:r w:rsidR="001120D1" w:rsidRPr="007002FD">
        <w:rPr>
          <w:rFonts w:asciiTheme="minorHAnsi" w:hAnsiTheme="minorHAnsi" w:cs="Arial"/>
          <w:szCs w:val="20"/>
        </w:rPr>
        <w:t>do em custos para a Contratante;</w:t>
      </w:r>
    </w:p>
    <w:p w:rsidR="00E0294F" w:rsidRPr="007002FD" w:rsidRDefault="00E0294F" w:rsidP="0003707B">
      <w:pPr>
        <w:numPr>
          <w:ilvl w:val="2"/>
          <w:numId w:val="1"/>
        </w:numPr>
        <w:spacing w:line="360" w:lineRule="auto"/>
        <w:ind w:left="993" w:hanging="567"/>
        <w:jc w:val="both"/>
        <w:rPr>
          <w:rFonts w:asciiTheme="minorHAnsi" w:hAnsiTheme="minorHAnsi" w:cs="Arial"/>
          <w:bCs/>
          <w:szCs w:val="20"/>
        </w:rPr>
      </w:pPr>
      <w:r w:rsidRPr="007002FD">
        <w:rPr>
          <w:rFonts w:asciiTheme="minorHAnsi" w:hAnsiTheme="minorHAnsi" w:cs="Arial"/>
          <w:szCs w:val="20"/>
        </w:rPr>
        <w:t xml:space="preserve">Os bens móveis deverão estar segurados contra os riscos previstos na apólice desde a assinatura do termo de contrato, </w:t>
      </w:r>
      <w:r w:rsidRPr="007002FD">
        <w:rPr>
          <w:rFonts w:asciiTheme="minorHAnsi" w:hAnsiTheme="minorHAnsi"/>
        </w:rPr>
        <w:t>ainda que não emitida a apólice, devendo a Contratada fornecer os dados necessários ao acionamento do socorro em caso de sinistro</w:t>
      </w:r>
      <w:r w:rsidR="00906C23" w:rsidRPr="007002FD">
        <w:rPr>
          <w:rFonts w:asciiTheme="minorHAnsi" w:hAnsiTheme="minorHAnsi"/>
        </w:rPr>
        <w:t xml:space="preserve"> durante esse período</w:t>
      </w:r>
      <w:r w:rsidR="001120D1" w:rsidRPr="007002FD">
        <w:rPr>
          <w:rFonts w:asciiTheme="minorHAnsi" w:hAnsiTheme="minorHAnsi"/>
        </w:rPr>
        <w:t>;</w:t>
      </w:r>
    </w:p>
    <w:p w:rsidR="00E0294F" w:rsidRPr="007002FD" w:rsidRDefault="006430AE" w:rsidP="0003707B">
      <w:pPr>
        <w:numPr>
          <w:ilvl w:val="2"/>
          <w:numId w:val="1"/>
        </w:numPr>
        <w:spacing w:line="360" w:lineRule="auto"/>
        <w:ind w:left="993" w:hanging="567"/>
        <w:jc w:val="both"/>
        <w:rPr>
          <w:rFonts w:asciiTheme="minorHAnsi" w:hAnsiTheme="minorHAnsi" w:cs="Arial"/>
          <w:bCs/>
          <w:szCs w:val="20"/>
        </w:rPr>
      </w:pPr>
      <w:r w:rsidRPr="007002FD">
        <w:rPr>
          <w:rFonts w:asciiTheme="minorHAnsi" w:hAnsiTheme="minorHAnsi" w:cs="Arial"/>
          <w:bCs/>
          <w:szCs w:val="20"/>
        </w:rPr>
        <w:t>I</w:t>
      </w:r>
      <w:r w:rsidR="00E0294F" w:rsidRPr="007002FD">
        <w:rPr>
          <w:rFonts w:asciiTheme="minorHAnsi" w:hAnsiTheme="minorHAnsi" w:cs="Arial"/>
          <w:bCs/>
          <w:szCs w:val="20"/>
        </w:rPr>
        <w:t>nformações que deverão constar na apólice:</w:t>
      </w:r>
    </w:p>
    <w:p w:rsidR="0003707B" w:rsidRPr="007002FD" w:rsidRDefault="0003707B" w:rsidP="0003707B">
      <w:pPr>
        <w:ind w:left="993"/>
        <w:jc w:val="both"/>
        <w:rPr>
          <w:rFonts w:asciiTheme="minorHAnsi" w:hAnsiTheme="minorHAnsi" w:cs="Arial"/>
          <w:bCs/>
          <w:szCs w:val="20"/>
        </w:rPr>
      </w:pPr>
    </w:p>
    <w:tbl>
      <w:tblPr>
        <w:tblStyle w:val="Tabelacomgrade"/>
        <w:tblW w:w="0" w:type="auto"/>
        <w:tblInd w:w="858" w:type="dxa"/>
        <w:tblLook w:val="04A0" w:firstRow="1" w:lastRow="0" w:firstColumn="1" w:lastColumn="0" w:noHBand="0" w:noVBand="1"/>
      </w:tblPr>
      <w:tblGrid>
        <w:gridCol w:w="8203"/>
      </w:tblGrid>
      <w:tr w:rsidR="007002FD" w:rsidRPr="007002FD" w:rsidTr="00A846D8">
        <w:trPr>
          <w:trHeight w:val="225"/>
        </w:trPr>
        <w:tc>
          <w:tcPr>
            <w:tcW w:w="9061" w:type="dxa"/>
            <w:shd w:val="clear" w:color="auto" w:fill="D9D9D9" w:themeFill="background1" w:themeFillShade="D9"/>
            <w:vAlign w:val="center"/>
          </w:tcPr>
          <w:p w:rsidR="00A4569A" w:rsidRPr="007002FD" w:rsidRDefault="00D94E3A" w:rsidP="00E858C3">
            <w:pPr>
              <w:jc w:val="center"/>
              <w:rPr>
                <w:rFonts w:asciiTheme="minorHAnsi" w:hAnsiTheme="minorHAnsi" w:cs="Arial"/>
                <w:b/>
                <w:bCs/>
                <w:sz w:val="18"/>
                <w:szCs w:val="18"/>
              </w:rPr>
            </w:pPr>
            <w:r w:rsidRPr="007002FD">
              <w:rPr>
                <w:rFonts w:asciiTheme="minorHAnsi" w:hAnsiTheme="minorHAnsi" w:cs="Arial"/>
                <w:b/>
                <w:bCs/>
                <w:sz w:val="18"/>
                <w:szCs w:val="18"/>
              </w:rPr>
              <w:t>TABELA III</w:t>
            </w:r>
          </w:p>
        </w:tc>
      </w:tr>
      <w:tr w:rsidR="001856DA" w:rsidRPr="007002FD" w:rsidTr="001856DA">
        <w:tc>
          <w:tcPr>
            <w:tcW w:w="9061" w:type="dxa"/>
          </w:tcPr>
          <w:p w:rsidR="001856DA" w:rsidRPr="007002FD" w:rsidRDefault="001856DA" w:rsidP="00E858C3">
            <w:pPr>
              <w:pStyle w:val="PargrafodaLista"/>
              <w:numPr>
                <w:ilvl w:val="0"/>
                <w:numId w:val="32"/>
              </w:numPr>
              <w:jc w:val="both"/>
              <w:rPr>
                <w:rFonts w:asciiTheme="minorHAnsi" w:hAnsiTheme="minorHAnsi" w:cs="Arial"/>
                <w:bCs/>
                <w:sz w:val="18"/>
                <w:szCs w:val="18"/>
              </w:rPr>
            </w:pPr>
            <w:r w:rsidRPr="007002FD">
              <w:rPr>
                <w:rFonts w:asciiTheme="minorHAnsi" w:hAnsiTheme="minorHAnsi"/>
                <w:sz w:val="18"/>
                <w:szCs w:val="18"/>
              </w:rPr>
              <w:t>A razão social da Seguradora, com o seu respectivo número de inscrição no CNPJ;</w:t>
            </w:r>
          </w:p>
          <w:p w:rsidR="001856DA" w:rsidRPr="007002FD" w:rsidRDefault="001856DA" w:rsidP="00E858C3">
            <w:pPr>
              <w:pStyle w:val="PargrafodaLista"/>
              <w:numPr>
                <w:ilvl w:val="0"/>
                <w:numId w:val="32"/>
              </w:numPr>
              <w:jc w:val="both"/>
              <w:rPr>
                <w:rFonts w:asciiTheme="minorHAnsi" w:hAnsiTheme="minorHAnsi" w:cs="Arial"/>
                <w:bCs/>
                <w:sz w:val="18"/>
                <w:szCs w:val="18"/>
              </w:rPr>
            </w:pPr>
            <w:r w:rsidRPr="007002FD">
              <w:rPr>
                <w:rFonts w:asciiTheme="minorHAnsi" w:hAnsiTheme="minorHAnsi"/>
                <w:sz w:val="18"/>
                <w:szCs w:val="18"/>
              </w:rPr>
              <w:t xml:space="preserve">O número do processo administrativo da SUSEP que identifica o plano comercializado, acompanhado da seguinte observação: "o registro deste plano de seguro, na SUSEP, não implica, por parte da autarquia, incentivo ou recomendação à sua comercialização"; </w:t>
            </w:r>
          </w:p>
          <w:p w:rsidR="0053614A" w:rsidRPr="007002FD" w:rsidRDefault="0053614A" w:rsidP="00E858C3">
            <w:pPr>
              <w:pStyle w:val="PargrafodaLista"/>
              <w:numPr>
                <w:ilvl w:val="0"/>
                <w:numId w:val="32"/>
              </w:numPr>
              <w:jc w:val="both"/>
              <w:rPr>
                <w:rFonts w:asciiTheme="minorHAnsi" w:hAnsiTheme="minorHAnsi" w:cs="Arial"/>
                <w:bCs/>
                <w:sz w:val="18"/>
                <w:szCs w:val="18"/>
              </w:rPr>
            </w:pPr>
            <w:r w:rsidRPr="007002FD">
              <w:rPr>
                <w:rFonts w:asciiTheme="minorHAnsi" w:hAnsiTheme="minorHAnsi" w:cs="Arial"/>
                <w:bCs/>
                <w:sz w:val="18"/>
                <w:szCs w:val="18"/>
              </w:rPr>
              <w:t>Número de controle da apólice;</w:t>
            </w:r>
          </w:p>
          <w:p w:rsidR="0053614A" w:rsidRPr="007002FD" w:rsidRDefault="0053614A" w:rsidP="00E858C3">
            <w:pPr>
              <w:pStyle w:val="PargrafodaLista"/>
              <w:numPr>
                <w:ilvl w:val="0"/>
                <w:numId w:val="32"/>
              </w:numPr>
              <w:jc w:val="both"/>
              <w:rPr>
                <w:rFonts w:asciiTheme="minorHAnsi" w:hAnsiTheme="minorHAnsi" w:cs="Arial"/>
                <w:bCs/>
                <w:sz w:val="18"/>
                <w:szCs w:val="18"/>
              </w:rPr>
            </w:pPr>
            <w:r w:rsidRPr="007002FD">
              <w:rPr>
                <w:rFonts w:asciiTheme="minorHAnsi" w:hAnsiTheme="minorHAnsi" w:cs="Arial"/>
                <w:bCs/>
                <w:sz w:val="18"/>
                <w:szCs w:val="18"/>
              </w:rPr>
              <w:t>Data da emissão da apólice;</w:t>
            </w:r>
          </w:p>
          <w:p w:rsidR="0053614A" w:rsidRPr="007002FD" w:rsidRDefault="0053614A" w:rsidP="00E858C3">
            <w:pPr>
              <w:pStyle w:val="PargrafodaLista"/>
              <w:numPr>
                <w:ilvl w:val="0"/>
                <w:numId w:val="32"/>
              </w:numPr>
              <w:jc w:val="both"/>
              <w:rPr>
                <w:rFonts w:asciiTheme="minorHAnsi" w:hAnsiTheme="minorHAnsi" w:cs="Arial"/>
                <w:bCs/>
                <w:sz w:val="18"/>
                <w:szCs w:val="18"/>
              </w:rPr>
            </w:pPr>
            <w:r w:rsidRPr="007002FD">
              <w:rPr>
                <w:rFonts w:asciiTheme="minorHAnsi" w:hAnsiTheme="minorHAnsi"/>
                <w:sz w:val="18"/>
                <w:szCs w:val="18"/>
              </w:rPr>
              <w:t>A identificação do Segurado, e, se for o caso, do beneficiário, com os seus respectivos números de inscrição no CPF ou no CNPJ;</w:t>
            </w:r>
          </w:p>
          <w:p w:rsidR="001856DA" w:rsidRPr="007002FD" w:rsidRDefault="001856DA" w:rsidP="00E858C3">
            <w:pPr>
              <w:pStyle w:val="PargrafodaLista"/>
              <w:numPr>
                <w:ilvl w:val="0"/>
                <w:numId w:val="32"/>
              </w:numPr>
              <w:jc w:val="both"/>
              <w:rPr>
                <w:rFonts w:asciiTheme="minorHAnsi" w:hAnsiTheme="minorHAnsi" w:cs="Arial"/>
                <w:bCs/>
                <w:sz w:val="18"/>
                <w:szCs w:val="18"/>
              </w:rPr>
            </w:pPr>
            <w:r w:rsidRPr="007002FD">
              <w:rPr>
                <w:rFonts w:asciiTheme="minorHAnsi" w:hAnsiTheme="minorHAnsi"/>
                <w:sz w:val="18"/>
                <w:szCs w:val="18"/>
              </w:rPr>
              <w:lastRenderedPageBreak/>
              <w:t xml:space="preserve">O início e o fim da vigência do seguro; </w:t>
            </w:r>
          </w:p>
          <w:p w:rsidR="001856DA" w:rsidRPr="007002FD" w:rsidRDefault="001856DA" w:rsidP="00E858C3">
            <w:pPr>
              <w:pStyle w:val="PargrafodaLista"/>
              <w:numPr>
                <w:ilvl w:val="0"/>
                <w:numId w:val="32"/>
              </w:numPr>
              <w:jc w:val="both"/>
              <w:rPr>
                <w:rFonts w:asciiTheme="minorHAnsi" w:hAnsiTheme="minorHAnsi" w:cs="Arial"/>
                <w:bCs/>
                <w:sz w:val="18"/>
                <w:szCs w:val="18"/>
              </w:rPr>
            </w:pPr>
            <w:r w:rsidRPr="007002FD">
              <w:rPr>
                <w:rFonts w:asciiTheme="minorHAnsi" w:hAnsiTheme="minorHAnsi"/>
                <w:sz w:val="18"/>
                <w:szCs w:val="18"/>
              </w:rPr>
              <w:t>A descrição das coberturas contratadas;</w:t>
            </w:r>
          </w:p>
          <w:p w:rsidR="0053614A" w:rsidRPr="007002FD" w:rsidRDefault="0053614A" w:rsidP="00E858C3">
            <w:pPr>
              <w:pStyle w:val="PargrafodaLista"/>
              <w:numPr>
                <w:ilvl w:val="0"/>
                <w:numId w:val="32"/>
              </w:numPr>
              <w:jc w:val="both"/>
              <w:rPr>
                <w:rFonts w:asciiTheme="minorHAnsi" w:hAnsiTheme="minorHAnsi"/>
                <w:sz w:val="18"/>
                <w:szCs w:val="18"/>
              </w:rPr>
            </w:pPr>
            <w:r w:rsidRPr="007002FD">
              <w:rPr>
                <w:rFonts w:asciiTheme="minorHAnsi" w:hAnsiTheme="minorHAnsi"/>
                <w:sz w:val="18"/>
                <w:szCs w:val="18"/>
              </w:rPr>
              <w:t>Valor monetário do limite máximo de garantia ou do capital segurado de cada cobertura contratada;</w:t>
            </w:r>
          </w:p>
          <w:p w:rsidR="0053614A" w:rsidRPr="007002FD" w:rsidRDefault="0053614A" w:rsidP="00E858C3">
            <w:pPr>
              <w:pStyle w:val="PargrafodaLista"/>
              <w:numPr>
                <w:ilvl w:val="0"/>
                <w:numId w:val="32"/>
              </w:numPr>
              <w:jc w:val="both"/>
              <w:rPr>
                <w:rFonts w:asciiTheme="minorHAnsi" w:hAnsiTheme="minorHAnsi" w:cs="Arial"/>
                <w:bCs/>
                <w:sz w:val="18"/>
                <w:szCs w:val="18"/>
              </w:rPr>
            </w:pPr>
            <w:r w:rsidRPr="007002FD">
              <w:rPr>
                <w:rFonts w:asciiTheme="minorHAnsi" w:hAnsiTheme="minorHAnsi"/>
                <w:sz w:val="18"/>
                <w:szCs w:val="18"/>
              </w:rPr>
              <w:t>Riscos excluídos e/ou bens excluídos;</w:t>
            </w:r>
          </w:p>
          <w:p w:rsidR="001856DA" w:rsidRPr="007002FD" w:rsidRDefault="00E41FC8" w:rsidP="00E41FC8">
            <w:pPr>
              <w:pStyle w:val="PargrafodaLista"/>
              <w:numPr>
                <w:ilvl w:val="0"/>
                <w:numId w:val="32"/>
              </w:numPr>
              <w:jc w:val="both"/>
              <w:rPr>
                <w:rFonts w:asciiTheme="minorHAnsi" w:hAnsiTheme="minorHAnsi" w:cs="Arial"/>
                <w:bCs/>
                <w:sz w:val="18"/>
                <w:szCs w:val="18"/>
              </w:rPr>
            </w:pPr>
            <w:r w:rsidRPr="007002FD">
              <w:rPr>
                <w:rFonts w:asciiTheme="minorHAnsi" w:hAnsiTheme="minorHAnsi"/>
                <w:sz w:val="18"/>
                <w:szCs w:val="18"/>
              </w:rPr>
              <w:t>Franquias ou carências aplicáveis a cada cobertura, se previstas;</w:t>
            </w:r>
          </w:p>
          <w:p w:rsidR="001856DA" w:rsidRPr="007002FD" w:rsidRDefault="001856DA" w:rsidP="00E858C3">
            <w:pPr>
              <w:pStyle w:val="PargrafodaLista"/>
              <w:numPr>
                <w:ilvl w:val="0"/>
                <w:numId w:val="32"/>
              </w:numPr>
              <w:jc w:val="both"/>
              <w:rPr>
                <w:rFonts w:asciiTheme="minorHAnsi" w:hAnsiTheme="minorHAnsi" w:cs="Arial"/>
                <w:bCs/>
                <w:sz w:val="18"/>
                <w:szCs w:val="18"/>
              </w:rPr>
            </w:pPr>
            <w:r w:rsidRPr="007002FD">
              <w:rPr>
                <w:rFonts w:asciiTheme="minorHAnsi" w:hAnsiTheme="minorHAnsi"/>
                <w:sz w:val="18"/>
                <w:szCs w:val="18"/>
              </w:rPr>
              <w:t>Valor, à vista, do prêmio, a data limite para o seu pagamento ou, no caso de fracionamento do prêmio, o valor total do prêmio fracionado, o valor de cada parcela, as respectivas datas de vencimento, e a taxa de juros praticada, por cobertura contratada;</w:t>
            </w:r>
          </w:p>
          <w:p w:rsidR="001856DA" w:rsidRPr="007002FD" w:rsidRDefault="001856DA" w:rsidP="00E858C3">
            <w:pPr>
              <w:pStyle w:val="PargrafodaLista"/>
              <w:numPr>
                <w:ilvl w:val="0"/>
                <w:numId w:val="32"/>
              </w:numPr>
              <w:jc w:val="both"/>
              <w:rPr>
                <w:rFonts w:asciiTheme="minorHAnsi" w:hAnsiTheme="minorHAnsi" w:cs="Arial"/>
                <w:bCs/>
                <w:sz w:val="18"/>
                <w:szCs w:val="18"/>
              </w:rPr>
            </w:pPr>
            <w:r w:rsidRPr="007002FD">
              <w:rPr>
                <w:rFonts w:ascii="Calibri" w:hAnsi="Calibri"/>
                <w:sz w:val="18"/>
                <w:szCs w:val="18"/>
              </w:rPr>
              <w:t xml:space="preserve">Bônus, quando houver, observando o disposto no item </w:t>
            </w:r>
            <w:r w:rsidR="0054403C" w:rsidRPr="007002FD">
              <w:rPr>
                <w:rFonts w:ascii="Calibri" w:hAnsi="Calibri"/>
                <w:sz w:val="18"/>
                <w:szCs w:val="18"/>
              </w:rPr>
              <w:t>9</w:t>
            </w:r>
            <w:r w:rsidRPr="007002FD">
              <w:rPr>
                <w:rFonts w:ascii="Calibri" w:hAnsi="Calibri"/>
                <w:sz w:val="18"/>
                <w:szCs w:val="18"/>
              </w:rPr>
              <w:t xml:space="preserve"> deste </w:t>
            </w:r>
            <w:r w:rsidR="00E41FC8" w:rsidRPr="007002FD">
              <w:rPr>
                <w:rFonts w:ascii="Calibri" w:hAnsi="Calibri"/>
                <w:sz w:val="18"/>
                <w:szCs w:val="18"/>
              </w:rPr>
              <w:t>termo de referência;</w:t>
            </w:r>
          </w:p>
          <w:p w:rsidR="00E41FC8" w:rsidRPr="007002FD" w:rsidRDefault="00E41FC8" w:rsidP="00E41FC8">
            <w:pPr>
              <w:pStyle w:val="PargrafodaLista"/>
              <w:numPr>
                <w:ilvl w:val="0"/>
                <w:numId w:val="32"/>
              </w:numPr>
              <w:jc w:val="both"/>
              <w:rPr>
                <w:rFonts w:asciiTheme="minorHAnsi" w:hAnsiTheme="minorHAnsi" w:cs="Arial"/>
                <w:bCs/>
                <w:sz w:val="18"/>
                <w:szCs w:val="18"/>
              </w:rPr>
            </w:pPr>
            <w:r w:rsidRPr="007002FD">
              <w:rPr>
                <w:rFonts w:asciiTheme="minorHAnsi" w:hAnsiTheme="minorHAnsi" w:cs="Arial"/>
                <w:bCs/>
                <w:sz w:val="18"/>
                <w:szCs w:val="18"/>
              </w:rPr>
              <w:t>Prazos de tolerância e os períodos de suspensão aplicáveis, se previstos;</w:t>
            </w:r>
          </w:p>
          <w:p w:rsidR="00E41FC8" w:rsidRPr="007002FD" w:rsidRDefault="00E41FC8" w:rsidP="00E41FC8">
            <w:pPr>
              <w:pStyle w:val="PargrafodaLista"/>
              <w:numPr>
                <w:ilvl w:val="0"/>
                <w:numId w:val="32"/>
              </w:numPr>
              <w:jc w:val="both"/>
              <w:rPr>
                <w:rFonts w:asciiTheme="minorHAnsi" w:hAnsiTheme="minorHAnsi" w:cs="Arial"/>
                <w:bCs/>
                <w:sz w:val="18"/>
                <w:szCs w:val="18"/>
              </w:rPr>
            </w:pPr>
            <w:r w:rsidRPr="007002FD">
              <w:rPr>
                <w:rFonts w:asciiTheme="minorHAnsi" w:hAnsiTheme="minorHAnsi" w:cs="Arial"/>
                <w:bCs/>
                <w:sz w:val="18"/>
                <w:szCs w:val="18"/>
              </w:rPr>
              <w:t>Documentação necessária para o recebimento da indenização para cada cobertura contratada;</w:t>
            </w:r>
          </w:p>
          <w:p w:rsidR="00E41FC8" w:rsidRPr="007002FD" w:rsidRDefault="00E41FC8" w:rsidP="00E41FC8">
            <w:pPr>
              <w:pStyle w:val="PargrafodaLista"/>
              <w:numPr>
                <w:ilvl w:val="0"/>
                <w:numId w:val="32"/>
              </w:numPr>
              <w:jc w:val="both"/>
              <w:rPr>
                <w:rFonts w:asciiTheme="minorHAnsi" w:hAnsiTheme="minorHAnsi" w:cs="Arial"/>
                <w:bCs/>
                <w:sz w:val="18"/>
                <w:szCs w:val="18"/>
              </w:rPr>
            </w:pPr>
            <w:r w:rsidRPr="007002FD">
              <w:rPr>
                <w:rFonts w:asciiTheme="minorHAnsi" w:hAnsiTheme="minorHAnsi" w:cs="Arial"/>
                <w:bCs/>
                <w:sz w:val="18"/>
                <w:szCs w:val="18"/>
              </w:rPr>
              <w:t>Prazo máximo para pagamento da indenização ou do capital segurado pela sociedade seguradora;</w:t>
            </w:r>
          </w:p>
          <w:p w:rsidR="00E41FC8" w:rsidRPr="007002FD" w:rsidRDefault="00E41FC8" w:rsidP="0036097C">
            <w:pPr>
              <w:pStyle w:val="PargrafodaLista"/>
              <w:numPr>
                <w:ilvl w:val="0"/>
                <w:numId w:val="32"/>
              </w:numPr>
              <w:jc w:val="both"/>
              <w:rPr>
                <w:rFonts w:asciiTheme="minorHAnsi" w:hAnsiTheme="minorHAnsi" w:cs="Arial"/>
                <w:bCs/>
                <w:sz w:val="18"/>
                <w:szCs w:val="18"/>
              </w:rPr>
            </w:pPr>
            <w:r w:rsidRPr="007002FD">
              <w:rPr>
                <w:rFonts w:asciiTheme="minorHAnsi" w:hAnsiTheme="minorHAnsi" w:cs="Arial"/>
                <w:bCs/>
                <w:sz w:val="18"/>
                <w:szCs w:val="18"/>
              </w:rPr>
              <w:t>Número de telefone da central de atendimento ao segurado/beneficiário disponibilizado pela segura</w:t>
            </w:r>
            <w:r w:rsidR="00805A59" w:rsidRPr="007002FD">
              <w:rPr>
                <w:rFonts w:asciiTheme="minorHAnsi" w:hAnsiTheme="minorHAnsi" w:cs="Arial"/>
                <w:bCs/>
                <w:sz w:val="18"/>
                <w:szCs w:val="18"/>
              </w:rPr>
              <w:t>dora responsável pela emissão da apólice</w:t>
            </w:r>
            <w:r w:rsidR="0036097C" w:rsidRPr="007002FD">
              <w:rPr>
                <w:rFonts w:asciiTheme="minorHAnsi" w:hAnsiTheme="minorHAnsi" w:cs="Arial"/>
                <w:bCs/>
                <w:sz w:val="18"/>
                <w:szCs w:val="18"/>
              </w:rPr>
              <w:t>;</w:t>
            </w:r>
          </w:p>
          <w:p w:rsidR="0036097C" w:rsidRPr="007002FD" w:rsidRDefault="0036097C" w:rsidP="00D4100A">
            <w:pPr>
              <w:pStyle w:val="PargrafodaLista"/>
              <w:numPr>
                <w:ilvl w:val="0"/>
                <w:numId w:val="32"/>
              </w:numPr>
              <w:jc w:val="both"/>
              <w:rPr>
                <w:rFonts w:asciiTheme="minorHAnsi" w:hAnsiTheme="minorHAnsi" w:cs="Arial"/>
                <w:bCs/>
                <w:sz w:val="18"/>
                <w:szCs w:val="18"/>
              </w:rPr>
            </w:pPr>
            <w:r w:rsidRPr="007002FD">
              <w:rPr>
                <w:rFonts w:asciiTheme="minorHAnsi" w:hAnsiTheme="minorHAnsi" w:cs="Arial"/>
                <w:bCs/>
                <w:sz w:val="18"/>
                <w:szCs w:val="18"/>
              </w:rPr>
              <w:t>Chancela ou assinatura do representante da seguradora.</w:t>
            </w:r>
          </w:p>
        </w:tc>
      </w:tr>
    </w:tbl>
    <w:p w:rsidR="001856DA" w:rsidRPr="007002FD" w:rsidRDefault="001856DA" w:rsidP="001856DA">
      <w:pPr>
        <w:spacing w:line="360" w:lineRule="auto"/>
        <w:ind w:left="858"/>
        <w:jc w:val="both"/>
        <w:rPr>
          <w:rFonts w:asciiTheme="minorHAnsi" w:hAnsiTheme="minorHAnsi" w:cs="Arial"/>
          <w:bCs/>
          <w:szCs w:val="20"/>
        </w:rPr>
      </w:pPr>
    </w:p>
    <w:p w:rsidR="001856DA" w:rsidRPr="007002FD" w:rsidRDefault="00E0294F" w:rsidP="0003707B">
      <w:pPr>
        <w:pStyle w:val="PargrafodaLista"/>
        <w:numPr>
          <w:ilvl w:val="2"/>
          <w:numId w:val="1"/>
        </w:numPr>
        <w:spacing w:line="360" w:lineRule="auto"/>
        <w:ind w:left="993" w:hanging="567"/>
        <w:jc w:val="both"/>
        <w:rPr>
          <w:rFonts w:asciiTheme="minorHAnsi" w:hAnsiTheme="minorHAnsi" w:cs="Arial"/>
          <w:bCs/>
          <w:szCs w:val="20"/>
        </w:rPr>
      </w:pPr>
      <w:r w:rsidRPr="007002FD">
        <w:rPr>
          <w:rFonts w:asciiTheme="minorHAnsi" w:hAnsiTheme="minorHAnsi"/>
        </w:rPr>
        <w:t>Todos os valores pecuniários na apólice deverão ser apresentados em moeda corrente</w:t>
      </w:r>
      <w:r w:rsidR="00B82076" w:rsidRPr="007002FD">
        <w:rPr>
          <w:rFonts w:asciiTheme="minorHAnsi" w:hAnsiTheme="minorHAnsi"/>
        </w:rPr>
        <w:t xml:space="preserve"> (r</w:t>
      </w:r>
      <w:r w:rsidRPr="007002FD">
        <w:rPr>
          <w:rFonts w:asciiTheme="minorHAnsi" w:hAnsiTheme="minorHAnsi"/>
        </w:rPr>
        <w:t>eais</w:t>
      </w:r>
      <w:r w:rsidR="001120D1" w:rsidRPr="007002FD">
        <w:rPr>
          <w:rFonts w:asciiTheme="minorHAnsi" w:hAnsiTheme="minorHAnsi"/>
        </w:rPr>
        <w:t>/</w:t>
      </w:r>
      <w:r w:rsidRPr="007002FD">
        <w:rPr>
          <w:rFonts w:asciiTheme="minorHAnsi" w:hAnsiTheme="minorHAnsi"/>
        </w:rPr>
        <w:t>R$);</w:t>
      </w:r>
    </w:p>
    <w:p w:rsidR="0008458A" w:rsidRPr="007002FD" w:rsidRDefault="001856DA" w:rsidP="0003707B">
      <w:pPr>
        <w:pStyle w:val="PargrafodaLista"/>
        <w:numPr>
          <w:ilvl w:val="2"/>
          <w:numId w:val="1"/>
        </w:numPr>
        <w:spacing w:line="360" w:lineRule="auto"/>
        <w:ind w:left="993" w:hanging="567"/>
        <w:jc w:val="both"/>
        <w:rPr>
          <w:rFonts w:asciiTheme="minorHAnsi" w:hAnsiTheme="minorHAnsi" w:cs="Arial"/>
          <w:bCs/>
          <w:szCs w:val="20"/>
        </w:rPr>
      </w:pPr>
      <w:r w:rsidRPr="007002FD">
        <w:rPr>
          <w:rFonts w:asciiTheme="minorHAnsi" w:hAnsiTheme="minorHAnsi" w:cs="Arial"/>
          <w:szCs w:val="20"/>
        </w:rPr>
        <w:t>Conforme a Circular nº 269/200</w:t>
      </w:r>
      <w:r w:rsidR="003E1489">
        <w:rPr>
          <w:rFonts w:asciiTheme="minorHAnsi" w:hAnsiTheme="minorHAnsi" w:cs="Arial"/>
          <w:szCs w:val="20"/>
        </w:rPr>
        <w:t>4</w:t>
      </w:r>
      <w:r w:rsidRPr="007002FD">
        <w:rPr>
          <w:rFonts w:asciiTheme="minorHAnsi" w:hAnsiTheme="minorHAnsi" w:cs="Arial"/>
          <w:szCs w:val="20"/>
        </w:rPr>
        <w:t xml:space="preserve"> – SUSEP, art. 6º, </w:t>
      </w:r>
      <w:r w:rsidRPr="007002FD">
        <w:rPr>
          <w:rFonts w:asciiTheme="minorHAnsi" w:hAnsiTheme="minorHAnsi" w:cs="Arial"/>
          <w:szCs w:val="20"/>
          <w:shd w:val="clear" w:color="auto" w:fill="FFFFFF"/>
        </w:rPr>
        <w:t>fica vedada a aplicação de franquia nos casos de danos causados por incêndio, queda de raio e/ou explosão e de indenização integral;</w:t>
      </w:r>
    </w:p>
    <w:p w:rsidR="0003707B" w:rsidRPr="007002FD" w:rsidRDefault="0008458A" w:rsidP="0003707B">
      <w:pPr>
        <w:pStyle w:val="PargrafodaLista"/>
        <w:numPr>
          <w:ilvl w:val="2"/>
          <w:numId w:val="1"/>
        </w:numPr>
        <w:spacing w:line="360" w:lineRule="auto"/>
        <w:ind w:left="993" w:hanging="567"/>
        <w:jc w:val="both"/>
        <w:rPr>
          <w:rFonts w:asciiTheme="minorHAnsi" w:hAnsiTheme="minorHAnsi" w:cs="Arial"/>
          <w:bCs/>
          <w:szCs w:val="20"/>
        </w:rPr>
      </w:pPr>
      <w:r w:rsidRPr="007002FD">
        <w:rPr>
          <w:rFonts w:asciiTheme="minorHAnsi" w:hAnsiTheme="minorHAnsi" w:cs="Arial"/>
          <w:szCs w:val="20"/>
          <w:shd w:val="clear" w:color="auto" w:fill="FFFFFF"/>
        </w:rPr>
        <w:t>Não será cobrado Imposto sobre Operações de Crédito, Câmbio e Seguro (IOF), conforme disposto no §3º, do art. 2º, do Decreto nº 6.306, de 14 de dezembro de 2017;</w:t>
      </w:r>
    </w:p>
    <w:p w:rsidR="00BD5C69" w:rsidRPr="007002FD" w:rsidRDefault="00E0294F" w:rsidP="00BD5C69">
      <w:pPr>
        <w:pStyle w:val="PargrafodaLista"/>
        <w:numPr>
          <w:ilvl w:val="2"/>
          <w:numId w:val="1"/>
        </w:numPr>
        <w:spacing w:line="360" w:lineRule="auto"/>
        <w:ind w:left="993" w:hanging="567"/>
        <w:jc w:val="both"/>
        <w:rPr>
          <w:rFonts w:asciiTheme="minorHAnsi" w:hAnsiTheme="minorHAnsi" w:cs="Arial"/>
          <w:bCs/>
          <w:szCs w:val="20"/>
        </w:rPr>
      </w:pPr>
      <w:r w:rsidRPr="007002FD">
        <w:rPr>
          <w:rFonts w:asciiTheme="minorHAnsi" w:hAnsiTheme="minorHAnsi"/>
        </w:rPr>
        <w:t xml:space="preserve">Em caso de sinistro, o segurado ou beneficiário avisará a seguradora sobre o ocorrido </w:t>
      </w:r>
      <w:r w:rsidR="00E45D06" w:rsidRPr="007002FD">
        <w:rPr>
          <w:rFonts w:asciiTheme="minorHAnsi" w:hAnsiTheme="minorHAnsi"/>
        </w:rPr>
        <w:t>no</w:t>
      </w:r>
      <w:r w:rsidRPr="007002FD">
        <w:rPr>
          <w:rFonts w:asciiTheme="minorHAnsi" w:hAnsiTheme="minorHAnsi"/>
        </w:rPr>
        <w:t xml:space="preserve"> prazo de 24 (vinte e quatro) horas, preencherá o formulário de aviso de sinistro e apresentará a documentação necessária definida nas condições gerais do seguro. O segurado manterá consigo uma via do aviso de sinistro em que conste protocolo indicando a data de recebim</w:t>
      </w:r>
      <w:r w:rsidR="00854B80" w:rsidRPr="007002FD">
        <w:rPr>
          <w:rFonts w:asciiTheme="minorHAnsi" w:hAnsiTheme="minorHAnsi"/>
        </w:rPr>
        <w:t>ento do aviso pela seguradora;</w:t>
      </w:r>
    </w:p>
    <w:p w:rsidR="001A53BE" w:rsidRPr="007002FD" w:rsidRDefault="001A53BE" w:rsidP="00BD5C69">
      <w:pPr>
        <w:pStyle w:val="PargrafodaLista"/>
        <w:numPr>
          <w:ilvl w:val="3"/>
          <w:numId w:val="1"/>
        </w:numPr>
        <w:spacing w:line="360" w:lineRule="auto"/>
        <w:ind w:left="1843" w:hanging="850"/>
        <w:jc w:val="both"/>
        <w:rPr>
          <w:rFonts w:asciiTheme="minorHAnsi" w:hAnsiTheme="minorHAnsi" w:cs="Arial"/>
          <w:bCs/>
          <w:szCs w:val="20"/>
        </w:rPr>
      </w:pPr>
      <w:r w:rsidRPr="007002FD">
        <w:rPr>
          <w:rFonts w:asciiTheme="minorHAnsi" w:hAnsiTheme="minorHAnsi"/>
        </w:rPr>
        <w:t>A contratada deverá prestar informações acerca das providências relacionadas aos chamados realizados pela Contratante, em caso de sinistro, no prazo máximo de 01 (uma) hora, contado a partir do recebimento da comunicação pela Contratada, indicando, inclusive, o tempo aproximado de solução;</w:t>
      </w:r>
    </w:p>
    <w:p w:rsidR="00BD5C69" w:rsidRPr="007002FD" w:rsidRDefault="00BD5C69" w:rsidP="00BD5C69">
      <w:pPr>
        <w:numPr>
          <w:ilvl w:val="3"/>
          <w:numId w:val="1"/>
        </w:numPr>
        <w:spacing w:line="360" w:lineRule="auto"/>
        <w:ind w:left="1843" w:hanging="851"/>
        <w:jc w:val="both"/>
        <w:rPr>
          <w:rFonts w:asciiTheme="minorHAnsi" w:hAnsiTheme="minorHAnsi" w:cs="Arial"/>
          <w:bCs/>
          <w:szCs w:val="20"/>
        </w:rPr>
      </w:pPr>
      <w:r w:rsidRPr="007002FD">
        <w:rPr>
          <w:rFonts w:ascii="Calibri" w:hAnsi="Calibri"/>
          <w:szCs w:val="20"/>
        </w:rPr>
        <w:t xml:space="preserve">Após registro de sinistro, por um dos meios elencados no subitem 6.1.14.1, a CONTRATADA terá, no máximo, </w:t>
      </w:r>
      <w:r w:rsidR="005B23A4" w:rsidRPr="007002FD">
        <w:rPr>
          <w:rFonts w:ascii="Calibri" w:hAnsi="Calibri"/>
          <w:szCs w:val="20"/>
        </w:rPr>
        <w:t>3</w:t>
      </w:r>
      <w:r w:rsidRPr="007002FD">
        <w:rPr>
          <w:rFonts w:ascii="Calibri" w:hAnsi="Calibri"/>
          <w:szCs w:val="20"/>
        </w:rPr>
        <w:t xml:space="preserve"> (</w:t>
      </w:r>
      <w:r w:rsidR="005B23A4" w:rsidRPr="007002FD">
        <w:rPr>
          <w:rFonts w:ascii="Calibri" w:hAnsi="Calibri"/>
          <w:szCs w:val="20"/>
        </w:rPr>
        <w:t>três</w:t>
      </w:r>
      <w:r w:rsidRPr="007002FD">
        <w:rPr>
          <w:rFonts w:ascii="Calibri" w:hAnsi="Calibri"/>
          <w:szCs w:val="20"/>
        </w:rPr>
        <w:t>) dias úteis, a contar da data do registro, para realizar a vistoria no veículo,</w:t>
      </w:r>
      <w:r w:rsidRPr="007002FD">
        <w:t xml:space="preserve"> </w:t>
      </w:r>
      <w:r w:rsidRPr="007002FD">
        <w:rPr>
          <w:rFonts w:ascii="Calibri" w:hAnsi="Calibri"/>
          <w:szCs w:val="20"/>
        </w:rPr>
        <w:t>caracterizar o risco, suas consequências e concluir sobre a cobertura, procedendo à liberação do serviço a ser executado;</w:t>
      </w:r>
    </w:p>
    <w:p w:rsidR="00BD5C69" w:rsidRPr="007002FD" w:rsidRDefault="001615F2" w:rsidP="00BD5C69">
      <w:pPr>
        <w:pStyle w:val="PargrafodaLista"/>
        <w:numPr>
          <w:ilvl w:val="3"/>
          <w:numId w:val="1"/>
        </w:numPr>
        <w:spacing w:line="360" w:lineRule="auto"/>
        <w:ind w:left="1843" w:hanging="851"/>
        <w:jc w:val="both"/>
        <w:rPr>
          <w:rFonts w:asciiTheme="minorHAnsi" w:hAnsiTheme="minorHAnsi" w:cs="Arial"/>
          <w:bCs/>
          <w:szCs w:val="20"/>
        </w:rPr>
      </w:pPr>
      <w:r w:rsidRPr="007002FD">
        <w:rPr>
          <w:rFonts w:asciiTheme="minorHAnsi" w:hAnsiTheme="minorHAnsi"/>
        </w:rPr>
        <w:t>A</w:t>
      </w:r>
      <w:r w:rsidR="00BD5C69" w:rsidRPr="007002FD">
        <w:rPr>
          <w:rFonts w:asciiTheme="minorHAnsi" w:hAnsiTheme="minorHAnsi"/>
        </w:rPr>
        <w:t>utorizar a realização dos reparos necessários, no prazo máximo de 72 (setenta e duas) horas, contados da comunicação do sinistro pela Contratante;</w:t>
      </w:r>
    </w:p>
    <w:p w:rsidR="00BD5C69" w:rsidRPr="007002FD" w:rsidRDefault="00BD5C69" w:rsidP="00BD5C69">
      <w:pPr>
        <w:numPr>
          <w:ilvl w:val="3"/>
          <w:numId w:val="1"/>
        </w:numPr>
        <w:spacing w:line="360" w:lineRule="auto"/>
        <w:ind w:left="1843" w:hanging="851"/>
        <w:jc w:val="both"/>
        <w:rPr>
          <w:rFonts w:asciiTheme="minorHAnsi" w:hAnsiTheme="minorHAnsi" w:cs="Arial"/>
          <w:bCs/>
          <w:szCs w:val="20"/>
        </w:rPr>
      </w:pPr>
      <w:r w:rsidRPr="007002FD">
        <w:rPr>
          <w:rFonts w:ascii="Calibri" w:hAnsi="Calibri"/>
          <w:szCs w:val="20"/>
        </w:rPr>
        <w:t>Decorrido o prazo estabelecido acima e, caso não haja pronunciamento por parte da seguradora, o CAU/RS poderá autorizar a realização de correção do dano, devendo a seguradora arcar com o ônus da execução integralmente;</w:t>
      </w:r>
    </w:p>
    <w:p w:rsidR="00BD5C69" w:rsidRPr="007002FD" w:rsidRDefault="00BD5C69" w:rsidP="00BD5C69">
      <w:pPr>
        <w:pStyle w:val="PargrafodaLista"/>
        <w:numPr>
          <w:ilvl w:val="3"/>
          <w:numId w:val="1"/>
        </w:numPr>
        <w:spacing w:line="360" w:lineRule="auto"/>
        <w:ind w:left="1843" w:hanging="851"/>
        <w:jc w:val="both"/>
        <w:rPr>
          <w:rFonts w:asciiTheme="minorHAnsi" w:hAnsiTheme="minorHAnsi" w:cs="Arial"/>
          <w:bCs/>
          <w:szCs w:val="20"/>
        </w:rPr>
      </w:pPr>
      <w:r w:rsidRPr="007002FD">
        <w:rPr>
          <w:rFonts w:asciiTheme="minorHAnsi" w:hAnsiTheme="minorHAnsi" w:cs="Arial"/>
          <w:bCs/>
          <w:szCs w:val="20"/>
        </w:rPr>
        <w:lastRenderedPageBreak/>
        <w:t xml:space="preserve">No caso de colisão, pane elétrica ou mecânica dos veículos de passeio e furgões, a contratada deverá enviar serviço de socorro, devendo, sempre que possível, efetuar o reparo no local da pane. </w:t>
      </w:r>
      <w:r w:rsidRPr="007002FD">
        <w:rPr>
          <w:rFonts w:ascii="Calibri" w:hAnsi="Calibri"/>
          <w:szCs w:val="20"/>
        </w:rPr>
        <w:t>Havendo a necessidade de reboque, a CONTRATADA deverá atender em um prazo máximo de 3 (três) horas após o aviso de sinistro;</w:t>
      </w:r>
    </w:p>
    <w:p w:rsidR="00BD5C69" w:rsidRPr="007002FD" w:rsidRDefault="00BD5C69" w:rsidP="00BD5C69">
      <w:pPr>
        <w:pStyle w:val="PargrafodaLista"/>
        <w:numPr>
          <w:ilvl w:val="3"/>
          <w:numId w:val="1"/>
        </w:numPr>
        <w:spacing w:line="360" w:lineRule="auto"/>
        <w:ind w:left="1843" w:hanging="851"/>
        <w:jc w:val="both"/>
        <w:rPr>
          <w:rFonts w:asciiTheme="minorHAnsi" w:hAnsiTheme="minorHAnsi" w:cs="Arial"/>
          <w:bCs/>
          <w:szCs w:val="20"/>
        </w:rPr>
      </w:pPr>
      <w:r w:rsidRPr="007002FD">
        <w:rPr>
          <w:rFonts w:asciiTheme="minorHAnsi" w:hAnsiTheme="minorHAnsi" w:cs="Arial"/>
          <w:bCs/>
          <w:szCs w:val="20"/>
        </w:rPr>
        <w:t>Diante da impossibilidade de reparo do veículo na localidade em que se encontre, o mesmo deverá ser rebocado para uma das oficinas credenciadas em Porto Alegre/RS para realização dos reparos necessários, sem cobrança de valores a título de excedente de quilometragem do local da ocorrência até o destino final do veículo</w:t>
      </w:r>
      <w:r w:rsidR="00702B60" w:rsidRPr="007002FD">
        <w:rPr>
          <w:rFonts w:asciiTheme="minorHAnsi" w:hAnsiTheme="minorHAnsi" w:cs="Arial"/>
          <w:bCs/>
          <w:szCs w:val="20"/>
        </w:rPr>
        <w:t>.</w:t>
      </w:r>
    </w:p>
    <w:p w:rsidR="00854B80" w:rsidRPr="007002FD" w:rsidRDefault="00E0294F" w:rsidP="0003707B">
      <w:pPr>
        <w:pStyle w:val="PargrafodaLista"/>
        <w:numPr>
          <w:ilvl w:val="2"/>
          <w:numId w:val="1"/>
        </w:numPr>
        <w:spacing w:line="360" w:lineRule="auto"/>
        <w:ind w:left="993" w:hanging="709"/>
        <w:jc w:val="both"/>
        <w:rPr>
          <w:rFonts w:asciiTheme="minorHAnsi" w:hAnsiTheme="minorHAnsi" w:cs="Arial"/>
          <w:bCs/>
          <w:szCs w:val="20"/>
        </w:rPr>
      </w:pPr>
      <w:r w:rsidRPr="007002FD">
        <w:rPr>
          <w:rFonts w:asciiTheme="minorHAnsi" w:hAnsiTheme="minorHAnsi" w:cs="Arial"/>
          <w:bCs/>
          <w:szCs w:val="20"/>
        </w:rPr>
        <w:t>Ocorrendo sinistro que resulte em pagamento de indenização parcial, a reintegração será automática s</w:t>
      </w:r>
      <w:r w:rsidR="00854B80" w:rsidRPr="007002FD">
        <w:rPr>
          <w:rFonts w:asciiTheme="minorHAnsi" w:hAnsiTheme="minorHAnsi" w:cs="Arial"/>
          <w:bCs/>
          <w:szCs w:val="20"/>
        </w:rPr>
        <w:t>em cobrança de prêmio adicional;</w:t>
      </w:r>
    </w:p>
    <w:p w:rsidR="00E0294F" w:rsidRPr="007002FD" w:rsidRDefault="00E0294F" w:rsidP="0003707B">
      <w:pPr>
        <w:numPr>
          <w:ilvl w:val="2"/>
          <w:numId w:val="1"/>
        </w:numPr>
        <w:spacing w:line="360" w:lineRule="auto"/>
        <w:ind w:left="993" w:hanging="709"/>
        <w:jc w:val="both"/>
        <w:rPr>
          <w:rFonts w:asciiTheme="minorHAnsi" w:hAnsiTheme="minorHAnsi" w:cs="Arial"/>
          <w:bCs/>
          <w:szCs w:val="20"/>
        </w:rPr>
      </w:pPr>
      <w:r w:rsidRPr="007002FD">
        <w:rPr>
          <w:rFonts w:asciiTheme="minorHAnsi" w:hAnsiTheme="minorHAnsi"/>
        </w:rPr>
        <w:t xml:space="preserve">Serão também indenizáveis, até o limite máximo da indenização, os valores referentes aos danos materiais comprovadamente causados pelo segurado e/ou por terceiros na tentativa de evitar o sinistro, minorar o </w:t>
      </w:r>
      <w:r w:rsidR="0003707B" w:rsidRPr="007002FD">
        <w:rPr>
          <w:rFonts w:asciiTheme="minorHAnsi" w:hAnsiTheme="minorHAnsi"/>
        </w:rPr>
        <w:t>dano ou salvar os bens cobertos;</w:t>
      </w:r>
    </w:p>
    <w:p w:rsidR="00E0294F" w:rsidRPr="007002FD" w:rsidRDefault="00E0294F" w:rsidP="0003707B">
      <w:pPr>
        <w:numPr>
          <w:ilvl w:val="2"/>
          <w:numId w:val="1"/>
        </w:numPr>
        <w:spacing w:line="360" w:lineRule="auto"/>
        <w:ind w:left="993" w:hanging="709"/>
        <w:jc w:val="both"/>
        <w:rPr>
          <w:rFonts w:asciiTheme="minorHAnsi" w:hAnsiTheme="minorHAnsi" w:cs="Arial"/>
          <w:bCs/>
          <w:szCs w:val="20"/>
        </w:rPr>
      </w:pPr>
      <w:r w:rsidRPr="007002FD">
        <w:rPr>
          <w:rFonts w:asciiTheme="minorHAnsi" w:hAnsiTheme="minorHAnsi"/>
        </w:rPr>
        <w:t xml:space="preserve">A liquidação dos sinistros deverá ser feita num prazo não superior a </w:t>
      </w:r>
      <w:r w:rsidRPr="007002FD">
        <w:rPr>
          <w:rFonts w:asciiTheme="minorHAnsi" w:hAnsiTheme="minorHAnsi"/>
          <w:b/>
        </w:rPr>
        <w:t>30</w:t>
      </w:r>
      <w:r w:rsidR="00BF1BFA" w:rsidRPr="007002FD">
        <w:rPr>
          <w:rFonts w:asciiTheme="minorHAnsi" w:hAnsiTheme="minorHAnsi"/>
          <w:b/>
        </w:rPr>
        <w:t xml:space="preserve"> (trinta)</w:t>
      </w:r>
      <w:r w:rsidRPr="007002FD">
        <w:rPr>
          <w:rFonts w:asciiTheme="minorHAnsi" w:hAnsiTheme="minorHAnsi"/>
        </w:rPr>
        <w:t xml:space="preserve"> dias, contados a partir da entrega de todos os documentos básicos apresentados pelo segurado ou beneficiário(s). Os procedimentos para liquidação de sinistros devem ser claramente informados nas condições contratuais, com especificação dos documentos básicos necessários a serem apresentados</w:t>
      </w:r>
      <w:r w:rsidR="00BD5C69" w:rsidRPr="007002FD">
        <w:rPr>
          <w:rFonts w:asciiTheme="minorHAnsi" w:hAnsiTheme="minorHAnsi"/>
        </w:rPr>
        <w:t xml:space="preserve"> para cada tipo de cobertura;</w:t>
      </w:r>
    </w:p>
    <w:p w:rsidR="00E0294F" w:rsidRPr="007002FD" w:rsidRDefault="00E0294F" w:rsidP="006521F8">
      <w:pPr>
        <w:numPr>
          <w:ilvl w:val="3"/>
          <w:numId w:val="1"/>
        </w:numPr>
        <w:spacing w:line="360" w:lineRule="auto"/>
        <w:ind w:left="1560" w:hanging="851"/>
        <w:jc w:val="both"/>
        <w:rPr>
          <w:rFonts w:asciiTheme="minorHAnsi" w:hAnsiTheme="minorHAnsi" w:cs="Arial"/>
          <w:bCs/>
          <w:szCs w:val="20"/>
        </w:rPr>
      </w:pPr>
      <w:r w:rsidRPr="007002FD">
        <w:rPr>
          <w:rFonts w:asciiTheme="minorHAnsi" w:hAnsiTheme="minorHAnsi"/>
          <w:szCs w:val="20"/>
        </w:rPr>
        <w:t>A contagem do prazo poderá ser suspensa quando, no caso de dúvida fundada e justificável, forem solicitados novos documentos, voltando a correr a partir do dia útil subsequente àquele em que forem completamente atendidas as exigência</w:t>
      </w:r>
      <w:r w:rsidR="001212A7" w:rsidRPr="007002FD">
        <w:rPr>
          <w:rFonts w:asciiTheme="minorHAnsi" w:hAnsiTheme="minorHAnsi"/>
          <w:szCs w:val="20"/>
        </w:rPr>
        <w:t>s pelo segurado ou beneficiário;</w:t>
      </w:r>
    </w:p>
    <w:p w:rsidR="001212A7" w:rsidRPr="007002FD" w:rsidRDefault="001212A7" w:rsidP="006521F8">
      <w:pPr>
        <w:pStyle w:val="PargrafodaLista"/>
        <w:numPr>
          <w:ilvl w:val="3"/>
          <w:numId w:val="1"/>
        </w:numPr>
        <w:spacing w:line="360" w:lineRule="auto"/>
        <w:ind w:left="1560" w:hanging="851"/>
        <w:jc w:val="both"/>
        <w:rPr>
          <w:rFonts w:asciiTheme="minorHAnsi" w:hAnsiTheme="minorHAnsi" w:cs="Arial"/>
          <w:bCs/>
          <w:szCs w:val="20"/>
        </w:rPr>
      </w:pPr>
      <w:r w:rsidRPr="007002FD">
        <w:rPr>
          <w:rFonts w:asciiTheme="minorHAnsi" w:hAnsiTheme="minorHAnsi" w:cs="Arial"/>
          <w:bCs/>
          <w:szCs w:val="20"/>
        </w:rPr>
        <w:t>Havendo descumprimento do prazo estabelecido no subitem 6.1.13 deste termo de referência, a seguradora ficará sujeita a multa diária correspondente 2% (dois por cento) do valor da indenização além das penalidades previstas em lei.</w:t>
      </w:r>
    </w:p>
    <w:p w:rsidR="001A53BE" w:rsidRPr="007002FD" w:rsidRDefault="00E0294F" w:rsidP="001A53BE">
      <w:pPr>
        <w:pStyle w:val="PargrafodaLista"/>
        <w:numPr>
          <w:ilvl w:val="2"/>
          <w:numId w:val="1"/>
        </w:numPr>
        <w:spacing w:line="360" w:lineRule="auto"/>
        <w:ind w:left="709" w:hanging="709"/>
        <w:jc w:val="both"/>
        <w:rPr>
          <w:rFonts w:asciiTheme="minorHAnsi" w:hAnsiTheme="minorHAnsi" w:cs="Arial"/>
          <w:bCs/>
          <w:szCs w:val="20"/>
        </w:rPr>
      </w:pPr>
      <w:r w:rsidRPr="007002FD">
        <w:rPr>
          <w:rFonts w:asciiTheme="minorHAnsi" w:hAnsiTheme="minorHAnsi" w:cs="Arial"/>
          <w:bCs/>
          <w:szCs w:val="20"/>
        </w:rPr>
        <w:t xml:space="preserve">A seguradora deverá fornecer dados </w:t>
      </w:r>
      <w:r w:rsidR="00B929C0" w:rsidRPr="007002FD">
        <w:rPr>
          <w:rFonts w:asciiTheme="minorHAnsi" w:hAnsiTheme="minorHAnsi" w:cs="Arial"/>
          <w:bCs/>
          <w:szCs w:val="20"/>
        </w:rPr>
        <w:t>para</w:t>
      </w:r>
      <w:r w:rsidRPr="007002FD">
        <w:rPr>
          <w:rFonts w:asciiTheme="minorHAnsi" w:hAnsiTheme="minorHAnsi" w:cs="Arial"/>
          <w:bCs/>
          <w:szCs w:val="20"/>
        </w:rPr>
        <w:t xml:space="preserve"> central de comunicação em caso de necessidade de acionamento do seguro, sendo o atendimento disponível 24 (vinte e quatro) horas por dia, dur</w:t>
      </w:r>
      <w:r w:rsidR="00BD5C69" w:rsidRPr="007002FD">
        <w:rPr>
          <w:rFonts w:asciiTheme="minorHAnsi" w:hAnsiTheme="minorHAnsi" w:cs="Arial"/>
          <w:bCs/>
          <w:szCs w:val="20"/>
        </w:rPr>
        <w:t>ante os 7 (sete) dias da semana;</w:t>
      </w:r>
    </w:p>
    <w:p w:rsidR="00E0294F" w:rsidRPr="007002FD" w:rsidRDefault="00E0294F" w:rsidP="006521F8">
      <w:pPr>
        <w:pStyle w:val="PargrafodaLista"/>
        <w:numPr>
          <w:ilvl w:val="3"/>
          <w:numId w:val="1"/>
        </w:numPr>
        <w:spacing w:line="360" w:lineRule="auto"/>
        <w:ind w:left="1560" w:hanging="851"/>
        <w:jc w:val="both"/>
        <w:rPr>
          <w:rFonts w:asciiTheme="minorHAnsi" w:hAnsiTheme="minorHAnsi" w:cs="Arial"/>
          <w:bCs/>
          <w:szCs w:val="20"/>
        </w:rPr>
      </w:pPr>
      <w:r w:rsidRPr="007002FD">
        <w:rPr>
          <w:rFonts w:ascii="Calibri" w:hAnsi="Calibri"/>
          <w:szCs w:val="20"/>
        </w:rPr>
        <w:t xml:space="preserve">A central poderá </w:t>
      </w:r>
      <w:r w:rsidR="0099499B">
        <w:rPr>
          <w:rFonts w:ascii="Calibri" w:hAnsi="Calibri"/>
          <w:szCs w:val="20"/>
        </w:rPr>
        <w:t xml:space="preserve">funcionar por e-mail, telefone </w:t>
      </w:r>
      <w:r w:rsidRPr="007002FD">
        <w:rPr>
          <w:rFonts w:ascii="Calibri" w:hAnsi="Calibri"/>
          <w:szCs w:val="20"/>
        </w:rPr>
        <w:t>ou serviço online, com acessibilidade em todo o território nacional.</w:t>
      </w:r>
    </w:p>
    <w:p w:rsidR="00E91044" w:rsidRPr="007002FD" w:rsidRDefault="00E91044" w:rsidP="00E91044">
      <w:pPr>
        <w:pStyle w:val="PargrafodaLista"/>
        <w:spacing w:line="360" w:lineRule="auto"/>
        <w:ind w:left="1843"/>
        <w:jc w:val="both"/>
        <w:rPr>
          <w:rFonts w:asciiTheme="minorHAnsi" w:hAnsiTheme="minorHAnsi" w:cs="Arial"/>
          <w:bCs/>
          <w:szCs w:val="20"/>
        </w:rPr>
      </w:pPr>
    </w:p>
    <w:p w:rsidR="00E0294F" w:rsidRPr="007002FD" w:rsidRDefault="00E0294F" w:rsidP="00E91044">
      <w:pPr>
        <w:pStyle w:val="Nivel1"/>
        <w:spacing w:before="0" w:after="0" w:line="360" w:lineRule="auto"/>
        <w:rPr>
          <w:rFonts w:asciiTheme="minorHAnsi" w:hAnsiTheme="minorHAnsi"/>
          <w:color w:val="auto"/>
        </w:rPr>
      </w:pPr>
      <w:r w:rsidRPr="007002FD">
        <w:rPr>
          <w:rFonts w:asciiTheme="minorHAnsi" w:hAnsiTheme="minorHAnsi"/>
          <w:color w:val="auto"/>
        </w:rPr>
        <w:t xml:space="preserve">DA COBERTURA DE SEGURO </w:t>
      </w:r>
    </w:p>
    <w:p w:rsidR="00E0294F" w:rsidRPr="007002FD" w:rsidRDefault="00E0294F" w:rsidP="00E91044">
      <w:pPr>
        <w:pStyle w:val="PargrafodaLista"/>
        <w:numPr>
          <w:ilvl w:val="1"/>
          <w:numId w:val="1"/>
        </w:numPr>
        <w:spacing w:line="360" w:lineRule="auto"/>
        <w:ind w:left="426"/>
        <w:jc w:val="both"/>
        <w:rPr>
          <w:rFonts w:asciiTheme="minorHAnsi" w:hAnsiTheme="minorHAnsi" w:cs="Arial"/>
          <w:bCs/>
          <w:szCs w:val="20"/>
        </w:rPr>
      </w:pPr>
      <w:r w:rsidRPr="007002FD">
        <w:rPr>
          <w:rFonts w:asciiTheme="minorHAnsi" w:hAnsiTheme="minorHAnsi" w:cs="Arial"/>
          <w:bCs/>
          <w:szCs w:val="20"/>
        </w:rPr>
        <w:t>A demanda do CAU/RS para seguro de veículo de passeio</w:t>
      </w:r>
      <w:r w:rsidR="008B465E" w:rsidRPr="007002FD">
        <w:rPr>
          <w:rFonts w:asciiTheme="minorHAnsi" w:hAnsiTheme="minorHAnsi" w:cs="Arial"/>
          <w:bCs/>
          <w:szCs w:val="20"/>
        </w:rPr>
        <w:t xml:space="preserve"> e furgões</w:t>
      </w:r>
      <w:r w:rsidRPr="007002FD">
        <w:rPr>
          <w:rFonts w:asciiTheme="minorHAnsi" w:hAnsiTheme="minorHAnsi" w:cs="Arial"/>
          <w:bCs/>
          <w:szCs w:val="20"/>
        </w:rPr>
        <w:t xml:space="preserve"> compreende a </w:t>
      </w:r>
      <w:r w:rsidRPr="007002FD">
        <w:rPr>
          <w:rFonts w:asciiTheme="minorHAnsi" w:hAnsiTheme="minorHAnsi"/>
        </w:rPr>
        <w:t>cobertura em todo o território nacional;</w:t>
      </w:r>
    </w:p>
    <w:p w:rsidR="00E0294F" w:rsidRPr="007002FD" w:rsidRDefault="00E0294F" w:rsidP="00E91044">
      <w:pPr>
        <w:pStyle w:val="PargrafodaLista"/>
        <w:numPr>
          <w:ilvl w:val="1"/>
          <w:numId w:val="1"/>
        </w:numPr>
        <w:spacing w:line="360" w:lineRule="auto"/>
        <w:ind w:left="426"/>
        <w:jc w:val="both"/>
        <w:rPr>
          <w:rFonts w:asciiTheme="minorHAnsi" w:hAnsiTheme="minorHAnsi" w:cs="Arial"/>
          <w:bCs/>
          <w:szCs w:val="20"/>
        </w:rPr>
      </w:pPr>
      <w:r w:rsidRPr="007002FD">
        <w:rPr>
          <w:rFonts w:asciiTheme="minorHAnsi" w:hAnsiTheme="minorHAnsi"/>
        </w:rPr>
        <w:lastRenderedPageBreak/>
        <w:t xml:space="preserve">Valor de mercado referenciado atribuído a cada veículo </w:t>
      </w:r>
      <w:r w:rsidR="00774239" w:rsidRPr="007002FD">
        <w:rPr>
          <w:rFonts w:asciiTheme="minorHAnsi" w:hAnsiTheme="minorHAnsi"/>
        </w:rPr>
        <w:t xml:space="preserve">e furgão </w:t>
      </w:r>
      <w:r w:rsidRPr="007002FD">
        <w:rPr>
          <w:rFonts w:asciiTheme="minorHAnsi" w:hAnsiTheme="minorHAnsi"/>
        </w:rPr>
        <w:t>pela tabela FIPE, utilizando o percentual de 100% da mesma, na data da liquidação do sinistro nos eventos de perda parcial ou total por Colisão, Incêndio, Roubo ou Furto;</w:t>
      </w:r>
    </w:p>
    <w:p w:rsidR="00E0294F" w:rsidRPr="007002FD" w:rsidRDefault="00E0294F" w:rsidP="00E91044">
      <w:pPr>
        <w:pStyle w:val="PargrafodaLista"/>
        <w:numPr>
          <w:ilvl w:val="1"/>
          <w:numId w:val="1"/>
        </w:numPr>
        <w:spacing w:line="360" w:lineRule="auto"/>
        <w:ind w:left="426"/>
        <w:jc w:val="both"/>
        <w:rPr>
          <w:rFonts w:asciiTheme="minorHAnsi" w:hAnsiTheme="minorHAnsi" w:cs="Arial"/>
          <w:bCs/>
          <w:szCs w:val="20"/>
        </w:rPr>
      </w:pPr>
      <w:r w:rsidRPr="007002FD">
        <w:rPr>
          <w:rFonts w:asciiTheme="minorHAnsi" w:hAnsiTheme="minorHAnsi"/>
        </w:rPr>
        <w:t>Em caso de extinção da tabela FIPE, será utilizada como substituta a tabela da revista ou jornal de maior circulação na região do CAU/RS, devendo prevalecer a qu</w:t>
      </w:r>
      <w:r w:rsidR="001448FC" w:rsidRPr="007002FD">
        <w:rPr>
          <w:rFonts w:asciiTheme="minorHAnsi" w:hAnsiTheme="minorHAnsi"/>
        </w:rPr>
        <w:t>e for mais benéfica ao segurado;</w:t>
      </w:r>
    </w:p>
    <w:p w:rsidR="00E0294F" w:rsidRPr="007002FD" w:rsidRDefault="00E0294F" w:rsidP="00E91044">
      <w:pPr>
        <w:pStyle w:val="PargrafodaLista"/>
        <w:numPr>
          <w:ilvl w:val="1"/>
          <w:numId w:val="1"/>
        </w:numPr>
        <w:spacing w:line="360" w:lineRule="auto"/>
        <w:ind w:left="426"/>
        <w:jc w:val="both"/>
        <w:rPr>
          <w:rFonts w:asciiTheme="minorHAnsi" w:hAnsiTheme="minorHAnsi" w:cs="Arial"/>
          <w:bCs/>
          <w:szCs w:val="20"/>
        </w:rPr>
      </w:pPr>
      <w:r w:rsidRPr="007002FD">
        <w:rPr>
          <w:rFonts w:asciiTheme="minorHAnsi" w:hAnsiTheme="minorHAnsi"/>
        </w:rPr>
        <w:t>A seguradora deverá cobrir todos os riscos derivados da circulação dos veículos segurados, incluindo as despesas indispensáveis ao salvamento e transporte dos veículos até a oficina ou local adequado mais próximo do acidente, e as indenizações ou prestação de serviços correspondentes a cada uma das coberturas de seguro, conforme abaixo:</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Roubo ou furto total, bem como os danos causados pela tentativa destes;</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Colisão com veículos, pessoas ou animais, abalroamento, ainda que com veículos do próprio CAU/RS, e capotamento;</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Incêndio e explosão, ainda que resultantes de atos danosos praticados de forma isolada e eventual por terceiros;</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Queda em precipícios ou de pontes e queda de agentes externos sobre o veículo;</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Acidente durante o transporte do veículo por outro apropriado;</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Submersão total ou parcial em água doce proveniente de enchentes ou inundações, inclusive quando guardado em subsolo;</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Granizo, furacão e terremotos;</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Danos causados durante o período em que esteve em poder de terceiros, em consequência de roubo ou furto;</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Responsabilidade civil (RCF – Danos Materiais</w:t>
      </w:r>
      <w:r w:rsidR="009027F3" w:rsidRPr="007002FD">
        <w:rPr>
          <w:rFonts w:asciiTheme="minorHAnsi" w:hAnsiTheme="minorHAnsi"/>
        </w:rPr>
        <w:t>,</w:t>
      </w:r>
      <w:r w:rsidRPr="007002FD">
        <w:rPr>
          <w:rFonts w:asciiTheme="minorHAnsi" w:hAnsiTheme="minorHAnsi"/>
        </w:rPr>
        <w:t xml:space="preserve"> Corporais</w:t>
      </w:r>
      <w:r w:rsidR="008A2245" w:rsidRPr="007002FD">
        <w:rPr>
          <w:rFonts w:asciiTheme="minorHAnsi" w:hAnsiTheme="minorHAnsi"/>
        </w:rPr>
        <w:t xml:space="preserve"> e M</w:t>
      </w:r>
      <w:r w:rsidR="009027F3" w:rsidRPr="007002FD">
        <w:rPr>
          <w:rFonts w:asciiTheme="minorHAnsi" w:hAnsiTheme="minorHAnsi"/>
        </w:rPr>
        <w:t>orais</w:t>
      </w:r>
      <w:r w:rsidRPr="007002FD">
        <w:rPr>
          <w:rFonts w:asciiTheme="minorHAnsi" w:hAnsiTheme="minorHAnsi"/>
        </w:rPr>
        <w:t>);</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Acidente pessoal (APP – Morte ou invalidez);</w:t>
      </w:r>
    </w:p>
    <w:p w:rsidR="00E0294F" w:rsidRPr="007002FD" w:rsidRDefault="00E0294F" w:rsidP="00036A64">
      <w:pPr>
        <w:pStyle w:val="PargrafodaLista"/>
        <w:numPr>
          <w:ilvl w:val="2"/>
          <w:numId w:val="1"/>
        </w:numPr>
        <w:spacing w:line="360" w:lineRule="auto"/>
        <w:ind w:left="1134" w:hanging="708"/>
        <w:jc w:val="both"/>
        <w:rPr>
          <w:rFonts w:asciiTheme="minorHAnsi" w:hAnsiTheme="minorHAnsi" w:cs="Arial"/>
          <w:bCs/>
          <w:szCs w:val="20"/>
        </w:rPr>
      </w:pPr>
      <w:r w:rsidRPr="007002FD">
        <w:rPr>
          <w:rFonts w:asciiTheme="minorHAnsi" w:hAnsiTheme="minorHAnsi"/>
        </w:rPr>
        <w:t xml:space="preserve">Cobertura de vidros, </w:t>
      </w:r>
      <w:r w:rsidR="00036A64" w:rsidRPr="007002FD">
        <w:rPr>
          <w:rFonts w:asciiTheme="minorHAnsi" w:hAnsiTheme="minorHAnsi"/>
        </w:rPr>
        <w:t>faróis, lanternas, retrovisores</w:t>
      </w:r>
      <w:r w:rsidR="00CC0F86" w:rsidRPr="007002FD">
        <w:rPr>
          <w:rFonts w:asciiTheme="minorHAnsi" w:hAnsiTheme="minorHAnsi"/>
        </w:rPr>
        <w:t>.</w:t>
      </w:r>
    </w:p>
    <w:p w:rsidR="00F071F2" w:rsidRPr="007002FD" w:rsidRDefault="00E0294F" w:rsidP="00F071F2">
      <w:pPr>
        <w:pStyle w:val="PargrafodaLista"/>
        <w:numPr>
          <w:ilvl w:val="1"/>
          <w:numId w:val="1"/>
        </w:numPr>
        <w:spacing w:line="360" w:lineRule="auto"/>
        <w:ind w:left="426"/>
        <w:jc w:val="both"/>
        <w:rPr>
          <w:rFonts w:asciiTheme="minorHAnsi" w:hAnsiTheme="minorHAnsi" w:cs="Arial"/>
          <w:bCs/>
          <w:szCs w:val="20"/>
        </w:rPr>
      </w:pPr>
      <w:r w:rsidRPr="007002FD">
        <w:rPr>
          <w:rFonts w:asciiTheme="minorHAnsi" w:hAnsiTheme="minorHAnsi"/>
        </w:rPr>
        <w:t>A franquia somente será cobrada quando houver danos parciais, sendo isenta nos casos de perda total, furto, roubo e quando resultar de pequenos acidentes em que o dano for causado apenas a terceiros.</w:t>
      </w:r>
    </w:p>
    <w:p w:rsidR="00E0294F" w:rsidRPr="007002FD" w:rsidRDefault="00E0294F" w:rsidP="00F071F2">
      <w:pPr>
        <w:pStyle w:val="PargrafodaLista"/>
        <w:numPr>
          <w:ilvl w:val="1"/>
          <w:numId w:val="1"/>
        </w:numPr>
        <w:spacing w:line="360" w:lineRule="auto"/>
        <w:ind w:left="426"/>
        <w:jc w:val="both"/>
        <w:rPr>
          <w:rFonts w:asciiTheme="minorHAnsi" w:hAnsiTheme="minorHAnsi" w:cs="Arial"/>
          <w:bCs/>
          <w:szCs w:val="20"/>
        </w:rPr>
      </w:pPr>
      <w:r w:rsidRPr="007002FD">
        <w:rPr>
          <w:rFonts w:asciiTheme="minorHAnsi" w:hAnsiTheme="minorHAnsi"/>
        </w:rPr>
        <w:t>Valor das indenizações:</w:t>
      </w:r>
    </w:p>
    <w:p w:rsidR="00E0294F" w:rsidRPr="007002FD" w:rsidRDefault="00E0294F" w:rsidP="00F071F2">
      <w:pPr>
        <w:pStyle w:val="PargrafodaLista"/>
        <w:widowControl w:val="0"/>
        <w:numPr>
          <w:ilvl w:val="2"/>
          <w:numId w:val="1"/>
        </w:numPr>
        <w:spacing w:line="360" w:lineRule="auto"/>
        <w:ind w:left="1276" w:hanging="709"/>
        <w:contextualSpacing w:val="0"/>
        <w:jc w:val="both"/>
        <w:rPr>
          <w:rFonts w:asciiTheme="minorHAnsi" w:hAnsiTheme="minorHAnsi"/>
        </w:rPr>
      </w:pPr>
      <w:r w:rsidRPr="007002FD">
        <w:rPr>
          <w:rFonts w:asciiTheme="minorHAnsi" w:hAnsiTheme="minorHAnsi"/>
        </w:rPr>
        <w:t>O valor dos veículos</w:t>
      </w:r>
      <w:r w:rsidR="00774239" w:rsidRPr="007002FD">
        <w:rPr>
          <w:rFonts w:asciiTheme="minorHAnsi" w:hAnsiTheme="minorHAnsi"/>
        </w:rPr>
        <w:t xml:space="preserve"> e furgões</w:t>
      </w:r>
      <w:r w:rsidRPr="007002FD">
        <w:rPr>
          <w:rFonts w:asciiTheme="minorHAnsi" w:hAnsiTheme="minorHAnsi"/>
        </w:rPr>
        <w:t xml:space="preserve"> a ser considerado na proposta deverá ser o valor de mercado referenciado, 100% (cem por cento) da tabela FIPE.</w:t>
      </w:r>
    </w:p>
    <w:p w:rsidR="00E0294F" w:rsidRPr="007002FD" w:rsidRDefault="00E0294F" w:rsidP="00F071F2">
      <w:pPr>
        <w:pStyle w:val="PargrafodaLista"/>
        <w:widowControl w:val="0"/>
        <w:numPr>
          <w:ilvl w:val="2"/>
          <w:numId w:val="1"/>
        </w:numPr>
        <w:spacing w:line="360" w:lineRule="auto"/>
        <w:ind w:left="1276" w:hanging="709"/>
        <w:contextualSpacing w:val="0"/>
        <w:jc w:val="both"/>
        <w:rPr>
          <w:rFonts w:asciiTheme="minorHAnsi" w:hAnsiTheme="minorHAnsi"/>
        </w:rPr>
      </w:pPr>
      <w:r w:rsidRPr="007002FD">
        <w:rPr>
          <w:rFonts w:asciiTheme="minorHAnsi" w:hAnsiTheme="minorHAnsi"/>
        </w:rPr>
        <w:t>Responsabilidade Civil Facultativa por veículo segurado:</w:t>
      </w:r>
    </w:p>
    <w:p w:rsidR="00E0294F" w:rsidRPr="007002FD" w:rsidRDefault="00E0294F" w:rsidP="00422615">
      <w:pPr>
        <w:pStyle w:val="PargrafodaLista"/>
        <w:widowControl w:val="0"/>
        <w:numPr>
          <w:ilvl w:val="3"/>
          <w:numId w:val="1"/>
        </w:numPr>
        <w:spacing w:line="360" w:lineRule="auto"/>
        <w:ind w:left="1985" w:hanging="709"/>
        <w:contextualSpacing w:val="0"/>
        <w:jc w:val="both"/>
        <w:rPr>
          <w:rFonts w:asciiTheme="minorHAnsi" w:hAnsiTheme="minorHAnsi"/>
        </w:rPr>
      </w:pPr>
      <w:r w:rsidRPr="007002FD">
        <w:rPr>
          <w:rFonts w:asciiTheme="minorHAnsi" w:hAnsiTheme="minorHAnsi"/>
        </w:rPr>
        <w:t>Danos Materiais a Terceiros – R$ 200.000,00</w:t>
      </w:r>
    </w:p>
    <w:p w:rsidR="00E0294F" w:rsidRPr="007002FD" w:rsidRDefault="00E0294F" w:rsidP="00422615">
      <w:pPr>
        <w:pStyle w:val="PargrafodaLista"/>
        <w:widowControl w:val="0"/>
        <w:numPr>
          <w:ilvl w:val="3"/>
          <w:numId w:val="1"/>
        </w:numPr>
        <w:spacing w:line="360" w:lineRule="auto"/>
        <w:ind w:left="1985" w:hanging="709"/>
        <w:contextualSpacing w:val="0"/>
        <w:jc w:val="both"/>
        <w:rPr>
          <w:rFonts w:asciiTheme="minorHAnsi" w:hAnsiTheme="minorHAnsi"/>
        </w:rPr>
      </w:pPr>
      <w:r w:rsidRPr="007002FD">
        <w:rPr>
          <w:rFonts w:asciiTheme="minorHAnsi" w:hAnsiTheme="minorHAnsi"/>
        </w:rPr>
        <w:t>Danos Pessoais a Terceiros – R$ 200.000,00</w:t>
      </w:r>
    </w:p>
    <w:p w:rsidR="0017454E" w:rsidRPr="007002FD" w:rsidRDefault="0017454E" w:rsidP="00422615">
      <w:pPr>
        <w:pStyle w:val="PargrafodaLista"/>
        <w:widowControl w:val="0"/>
        <w:numPr>
          <w:ilvl w:val="3"/>
          <w:numId w:val="1"/>
        </w:numPr>
        <w:spacing w:line="360" w:lineRule="auto"/>
        <w:ind w:left="1985" w:hanging="709"/>
        <w:contextualSpacing w:val="0"/>
        <w:jc w:val="both"/>
        <w:rPr>
          <w:rFonts w:asciiTheme="minorHAnsi" w:hAnsiTheme="minorHAnsi"/>
        </w:rPr>
      </w:pPr>
      <w:r w:rsidRPr="007002FD">
        <w:rPr>
          <w:rFonts w:asciiTheme="minorHAnsi" w:hAnsiTheme="minorHAnsi"/>
        </w:rPr>
        <w:t>Danos Morais – R$ 40.000,00</w:t>
      </w:r>
    </w:p>
    <w:p w:rsidR="00E0294F" w:rsidRPr="007002FD" w:rsidRDefault="00E0294F" w:rsidP="00422615">
      <w:pPr>
        <w:pStyle w:val="PargrafodaLista"/>
        <w:widowControl w:val="0"/>
        <w:numPr>
          <w:ilvl w:val="2"/>
          <w:numId w:val="1"/>
        </w:numPr>
        <w:spacing w:line="360" w:lineRule="auto"/>
        <w:ind w:left="1276" w:hanging="709"/>
        <w:contextualSpacing w:val="0"/>
        <w:jc w:val="both"/>
        <w:rPr>
          <w:rFonts w:asciiTheme="minorHAnsi" w:hAnsiTheme="minorHAnsi"/>
        </w:rPr>
      </w:pPr>
      <w:r w:rsidRPr="007002FD">
        <w:rPr>
          <w:rFonts w:asciiTheme="minorHAnsi" w:hAnsiTheme="minorHAnsi"/>
        </w:rPr>
        <w:t>Acidentes Pessoais a Passageiros por ocupante:</w:t>
      </w:r>
    </w:p>
    <w:p w:rsidR="00E0294F" w:rsidRPr="007002FD" w:rsidRDefault="00E0294F" w:rsidP="00422615">
      <w:pPr>
        <w:pStyle w:val="PargrafodaLista"/>
        <w:widowControl w:val="0"/>
        <w:numPr>
          <w:ilvl w:val="3"/>
          <w:numId w:val="1"/>
        </w:numPr>
        <w:spacing w:line="360" w:lineRule="auto"/>
        <w:ind w:left="1985" w:hanging="709"/>
        <w:contextualSpacing w:val="0"/>
        <w:jc w:val="both"/>
        <w:rPr>
          <w:rFonts w:asciiTheme="minorHAnsi" w:hAnsiTheme="minorHAnsi"/>
        </w:rPr>
      </w:pPr>
      <w:r w:rsidRPr="007002FD">
        <w:rPr>
          <w:rFonts w:asciiTheme="minorHAnsi" w:hAnsiTheme="minorHAnsi"/>
        </w:rPr>
        <w:lastRenderedPageBreak/>
        <w:t>Morte – R$ 50.000,00</w:t>
      </w:r>
    </w:p>
    <w:p w:rsidR="00E0294F" w:rsidRPr="007002FD" w:rsidRDefault="00E0294F" w:rsidP="00422615">
      <w:pPr>
        <w:pStyle w:val="PargrafodaLista"/>
        <w:widowControl w:val="0"/>
        <w:numPr>
          <w:ilvl w:val="3"/>
          <w:numId w:val="1"/>
        </w:numPr>
        <w:spacing w:line="360" w:lineRule="auto"/>
        <w:ind w:left="1985" w:hanging="709"/>
        <w:contextualSpacing w:val="0"/>
        <w:jc w:val="both"/>
        <w:rPr>
          <w:rFonts w:asciiTheme="minorHAnsi" w:hAnsiTheme="minorHAnsi"/>
          <w:szCs w:val="20"/>
        </w:rPr>
      </w:pPr>
      <w:r w:rsidRPr="007002FD">
        <w:rPr>
          <w:rFonts w:asciiTheme="minorHAnsi" w:hAnsiTheme="minorHAnsi"/>
          <w:szCs w:val="20"/>
        </w:rPr>
        <w:t>Invalidez – R$ 50.000,00</w:t>
      </w:r>
    </w:p>
    <w:p w:rsidR="00E0294F" w:rsidRPr="007002FD" w:rsidRDefault="00E0294F" w:rsidP="008236FA">
      <w:pPr>
        <w:pStyle w:val="PargrafodaLista"/>
        <w:widowControl w:val="0"/>
        <w:numPr>
          <w:ilvl w:val="1"/>
          <w:numId w:val="1"/>
        </w:numPr>
        <w:spacing w:line="360" w:lineRule="auto"/>
        <w:ind w:left="567"/>
        <w:jc w:val="both"/>
        <w:rPr>
          <w:rFonts w:asciiTheme="minorHAnsi" w:hAnsiTheme="minorHAnsi"/>
          <w:szCs w:val="20"/>
        </w:rPr>
      </w:pPr>
      <w:r w:rsidRPr="007002FD">
        <w:rPr>
          <w:rFonts w:asciiTheme="minorHAnsi" w:hAnsiTheme="minorHAnsi"/>
          <w:szCs w:val="20"/>
        </w:rPr>
        <w:t>Características individuais dos motoristas, como tempo de habilitação, idade ou sexo, não devem ser consideradas como condição delimitadora para efeitos de fixação do seguro a ser contratado;</w:t>
      </w:r>
    </w:p>
    <w:p w:rsidR="00E0294F" w:rsidRPr="007002FD" w:rsidRDefault="00E0294F" w:rsidP="00E52B15">
      <w:pPr>
        <w:pStyle w:val="PargrafodaLista"/>
        <w:widowControl w:val="0"/>
        <w:numPr>
          <w:ilvl w:val="1"/>
          <w:numId w:val="1"/>
        </w:numPr>
        <w:spacing w:line="360" w:lineRule="auto"/>
        <w:ind w:left="567"/>
        <w:jc w:val="both"/>
        <w:rPr>
          <w:rFonts w:asciiTheme="minorHAnsi" w:hAnsiTheme="minorHAnsi"/>
          <w:szCs w:val="20"/>
        </w:rPr>
      </w:pPr>
      <w:r w:rsidRPr="007002FD">
        <w:rPr>
          <w:rFonts w:asciiTheme="minorHAnsi" w:hAnsiTheme="minorHAnsi"/>
          <w:szCs w:val="20"/>
        </w:rPr>
        <w:t xml:space="preserve">A apólice do seguro de automóveis adotada pela Contratada deverá conter, impreterivelmente, além </w:t>
      </w:r>
      <w:r w:rsidR="00327FDF" w:rsidRPr="007002FD">
        <w:rPr>
          <w:rFonts w:asciiTheme="minorHAnsi" w:hAnsiTheme="minorHAnsi"/>
          <w:szCs w:val="20"/>
        </w:rPr>
        <w:t>do especificado no subitem 6.1.6</w:t>
      </w:r>
      <w:r w:rsidRPr="007002FD">
        <w:rPr>
          <w:rFonts w:asciiTheme="minorHAnsi" w:hAnsiTheme="minorHAnsi"/>
          <w:szCs w:val="20"/>
        </w:rPr>
        <w:t xml:space="preserve"> do termo de referência, os itens a seguir, de acordo com os valores contratados:</w:t>
      </w:r>
    </w:p>
    <w:p w:rsidR="00E0294F" w:rsidRPr="007002FD" w:rsidRDefault="00E0294F" w:rsidP="00E52B15">
      <w:pPr>
        <w:pStyle w:val="PargrafodaLista"/>
        <w:widowControl w:val="0"/>
        <w:numPr>
          <w:ilvl w:val="2"/>
          <w:numId w:val="1"/>
        </w:numPr>
        <w:spacing w:line="360" w:lineRule="auto"/>
        <w:ind w:left="993" w:hanging="284"/>
        <w:contextualSpacing w:val="0"/>
        <w:jc w:val="both"/>
        <w:rPr>
          <w:rFonts w:asciiTheme="minorHAnsi" w:hAnsiTheme="minorHAnsi"/>
          <w:szCs w:val="20"/>
        </w:rPr>
      </w:pPr>
      <w:r w:rsidRPr="007002FD">
        <w:rPr>
          <w:rFonts w:asciiTheme="minorHAnsi" w:hAnsiTheme="minorHAnsi"/>
          <w:szCs w:val="20"/>
        </w:rPr>
        <w:t>Valor referenciado, 100% (cem por cento) tabela FIPE – Casco;</w:t>
      </w:r>
    </w:p>
    <w:p w:rsidR="00E0294F" w:rsidRPr="007002FD" w:rsidRDefault="00E0294F" w:rsidP="00E52B15">
      <w:pPr>
        <w:pStyle w:val="PargrafodaLista"/>
        <w:widowControl w:val="0"/>
        <w:numPr>
          <w:ilvl w:val="2"/>
          <w:numId w:val="1"/>
        </w:numPr>
        <w:spacing w:line="360" w:lineRule="auto"/>
        <w:ind w:left="993" w:hanging="284"/>
        <w:contextualSpacing w:val="0"/>
        <w:jc w:val="both"/>
        <w:rPr>
          <w:rFonts w:asciiTheme="minorHAnsi" w:hAnsiTheme="minorHAnsi"/>
          <w:szCs w:val="20"/>
        </w:rPr>
      </w:pPr>
      <w:r w:rsidRPr="007002FD">
        <w:rPr>
          <w:rFonts w:asciiTheme="minorHAnsi" w:hAnsiTheme="minorHAnsi"/>
          <w:szCs w:val="20"/>
        </w:rPr>
        <w:t>Responsabilidade Civil Facultativa (RCF) – Danos materiais</w:t>
      </w:r>
      <w:r w:rsidR="000642E2">
        <w:rPr>
          <w:rFonts w:asciiTheme="minorHAnsi" w:hAnsiTheme="minorHAnsi"/>
          <w:szCs w:val="20"/>
        </w:rPr>
        <w:t xml:space="preserve"> e Morais</w:t>
      </w:r>
      <w:r w:rsidRPr="007002FD">
        <w:rPr>
          <w:rFonts w:asciiTheme="minorHAnsi" w:hAnsiTheme="minorHAnsi"/>
          <w:szCs w:val="20"/>
        </w:rPr>
        <w:t>;</w:t>
      </w:r>
      <w:r w:rsidR="000642E2">
        <w:rPr>
          <w:rFonts w:asciiTheme="minorHAnsi" w:hAnsiTheme="minorHAnsi"/>
          <w:szCs w:val="20"/>
        </w:rPr>
        <w:t xml:space="preserve"> </w:t>
      </w:r>
    </w:p>
    <w:p w:rsidR="00E0294F" w:rsidRPr="007002FD" w:rsidRDefault="00E0294F" w:rsidP="00E52B15">
      <w:pPr>
        <w:pStyle w:val="PargrafodaLista"/>
        <w:widowControl w:val="0"/>
        <w:numPr>
          <w:ilvl w:val="2"/>
          <w:numId w:val="1"/>
        </w:numPr>
        <w:spacing w:line="360" w:lineRule="auto"/>
        <w:ind w:left="993" w:hanging="284"/>
        <w:contextualSpacing w:val="0"/>
        <w:jc w:val="both"/>
        <w:rPr>
          <w:rFonts w:asciiTheme="minorHAnsi" w:hAnsiTheme="minorHAnsi"/>
          <w:szCs w:val="20"/>
        </w:rPr>
      </w:pPr>
      <w:r w:rsidRPr="007002FD">
        <w:rPr>
          <w:rFonts w:asciiTheme="minorHAnsi" w:hAnsiTheme="minorHAnsi"/>
          <w:szCs w:val="20"/>
        </w:rPr>
        <w:t>Responsabilidade Civil Facultativa (RCF) – Danos corporais;</w:t>
      </w:r>
    </w:p>
    <w:p w:rsidR="00E0294F" w:rsidRPr="007002FD" w:rsidRDefault="00E0294F" w:rsidP="00E52B15">
      <w:pPr>
        <w:pStyle w:val="PargrafodaLista"/>
        <w:widowControl w:val="0"/>
        <w:numPr>
          <w:ilvl w:val="2"/>
          <w:numId w:val="1"/>
        </w:numPr>
        <w:spacing w:line="360" w:lineRule="auto"/>
        <w:ind w:left="993" w:hanging="284"/>
        <w:contextualSpacing w:val="0"/>
        <w:jc w:val="both"/>
        <w:rPr>
          <w:rFonts w:asciiTheme="minorHAnsi" w:hAnsiTheme="minorHAnsi"/>
          <w:szCs w:val="20"/>
        </w:rPr>
      </w:pPr>
      <w:r w:rsidRPr="007002FD">
        <w:rPr>
          <w:rFonts w:asciiTheme="minorHAnsi" w:hAnsiTheme="minorHAnsi"/>
          <w:szCs w:val="20"/>
        </w:rPr>
        <w:t>Valor Acidentes Pessoais por Passageiro (APP) – Morte;</w:t>
      </w:r>
    </w:p>
    <w:p w:rsidR="00E0294F" w:rsidRPr="007002FD" w:rsidRDefault="00E0294F" w:rsidP="00E52B15">
      <w:pPr>
        <w:pStyle w:val="PargrafodaLista"/>
        <w:widowControl w:val="0"/>
        <w:numPr>
          <w:ilvl w:val="2"/>
          <w:numId w:val="1"/>
        </w:numPr>
        <w:spacing w:line="360" w:lineRule="auto"/>
        <w:ind w:left="993" w:hanging="284"/>
        <w:contextualSpacing w:val="0"/>
        <w:jc w:val="both"/>
        <w:rPr>
          <w:rFonts w:asciiTheme="minorHAnsi" w:hAnsiTheme="minorHAnsi"/>
          <w:szCs w:val="20"/>
        </w:rPr>
      </w:pPr>
      <w:r w:rsidRPr="007002FD">
        <w:rPr>
          <w:rFonts w:asciiTheme="minorHAnsi" w:hAnsiTheme="minorHAnsi"/>
          <w:szCs w:val="20"/>
        </w:rPr>
        <w:t>Valor Acidentes Pessoais por Passageiro (APP) – Invalidez permanente;</w:t>
      </w:r>
    </w:p>
    <w:p w:rsidR="006F1390" w:rsidRPr="007002FD" w:rsidRDefault="006F1390" w:rsidP="00E52B15">
      <w:pPr>
        <w:pStyle w:val="PargrafodaLista"/>
        <w:widowControl w:val="0"/>
        <w:numPr>
          <w:ilvl w:val="2"/>
          <w:numId w:val="1"/>
        </w:numPr>
        <w:spacing w:line="360" w:lineRule="auto"/>
        <w:ind w:left="993" w:hanging="284"/>
        <w:contextualSpacing w:val="0"/>
        <w:jc w:val="both"/>
        <w:rPr>
          <w:rFonts w:asciiTheme="minorHAnsi" w:hAnsiTheme="minorHAnsi"/>
          <w:szCs w:val="20"/>
        </w:rPr>
      </w:pPr>
      <w:r w:rsidRPr="007002FD">
        <w:rPr>
          <w:rFonts w:asciiTheme="minorHAnsi" w:hAnsiTheme="minorHAnsi"/>
          <w:szCs w:val="20"/>
        </w:rPr>
        <w:t>Valor Danos Morais;</w:t>
      </w:r>
    </w:p>
    <w:p w:rsidR="00E0294F" w:rsidRPr="007002FD" w:rsidRDefault="00E0294F" w:rsidP="00E52B15">
      <w:pPr>
        <w:pStyle w:val="PargrafodaLista"/>
        <w:widowControl w:val="0"/>
        <w:numPr>
          <w:ilvl w:val="2"/>
          <w:numId w:val="1"/>
        </w:numPr>
        <w:spacing w:line="360" w:lineRule="auto"/>
        <w:ind w:left="993" w:hanging="284"/>
        <w:contextualSpacing w:val="0"/>
        <w:jc w:val="both"/>
        <w:rPr>
          <w:rFonts w:asciiTheme="minorHAnsi" w:hAnsiTheme="minorHAnsi"/>
          <w:szCs w:val="20"/>
        </w:rPr>
      </w:pPr>
      <w:r w:rsidRPr="007002FD">
        <w:rPr>
          <w:rFonts w:asciiTheme="minorHAnsi" w:hAnsiTheme="minorHAnsi"/>
          <w:szCs w:val="20"/>
        </w:rPr>
        <w:t>Assistência 24h</w:t>
      </w:r>
      <w:r w:rsidR="005144C8" w:rsidRPr="007002FD">
        <w:rPr>
          <w:rFonts w:asciiTheme="minorHAnsi" w:hAnsiTheme="minorHAnsi"/>
          <w:szCs w:val="20"/>
        </w:rPr>
        <w:t xml:space="preserve"> (reboque km ilimitado)</w:t>
      </w:r>
      <w:r w:rsidRPr="007002FD">
        <w:rPr>
          <w:rFonts w:asciiTheme="minorHAnsi" w:hAnsiTheme="minorHAnsi"/>
          <w:szCs w:val="20"/>
        </w:rPr>
        <w:t>;</w:t>
      </w:r>
    </w:p>
    <w:p w:rsidR="00E0294F" w:rsidRPr="007002FD" w:rsidRDefault="00E0294F" w:rsidP="00E52B15">
      <w:pPr>
        <w:pStyle w:val="PargrafodaLista"/>
        <w:widowControl w:val="0"/>
        <w:numPr>
          <w:ilvl w:val="2"/>
          <w:numId w:val="1"/>
        </w:numPr>
        <w:spacing w:line="360" w:lineRule="auto"/>
        <w:ind w:left="993" w:hanging="284"/>
        <w:contextualSpacing w:val="0"/>
        <w:jc w:val="both"/>
        <w:rPr>
          <w:rFonts w:asciiTheme="minorHAnsi" w:hAnsiTheme="minorHAnsi"/>
          <w:szCs w:val="20"/>
        </w:rPr>
      </w:pPr>
      <w:r w:rsidRPr="007002FD">
        <w:rPr>
          <w:rFonts w:asciiTheme="minorHAnsi" w:hAnsiTheme="minorHAnsi"/>
          <w:szCs w:val="20"/>
        </w:rPr>
        <w:t>Cobertura de vidros, f</w:t>
      </w:r>
      <w:r w:rsidR="00327FDF" w:rsidRPr="007002FD">
        <w:rPr>
          <w:rFonts w:asciiTheme="minorHAnsi" w:hAnsiTheme="minorHAnsi"/>
          <w:szCs w:val="20"/>
        </w:rPr>
        <w:t>aróis, lanternas e retrovisores</w:t>
      </w:r>
      <w:r w:rsidR="00CC0F86" w:rsidRPr="007002FD">
        <w:rPr>
          <w:rFonts w:asciiTheme="minorHAnsi" w:hAnsiTheme="minorHAnsi"/>
          <w:szCs w:val="20"/>
        </w:rPr>
        <w:t>;</w:t>
      </w:r>
    </w:p>
    <w:p w:rsidR="00E0294F" w:rsidRPr="007002FD" w:rsidRDefault="00E0294F" w:rsidP="00E52B15">
      <w:pPr>
        <w:pStyle w:val="PargrafodaLista"/>
        <w:widowControl w:val="0"/>
        <w:numPr>
          <w:ilvl w:val="2"/>
          <w:numId w:val="1"/>
        </w:numPr>
        <w:spacing w:line="360" w:lineRule="auto"/>
        <w:ind w:left="993" w:hanging="284"/>
        <w:contextualSpacing w:val="0"/>
        <w:jc w:val="both"/>
        <w:rPr>
          <w:rFonts w:asciiTheme="minorHAnsi" w:hAnsiTheme="minorHAnsi"/>
          <w:szCs w:val="20"/>
        </w:rPr>
      </w:pPr>
      <w:r w:rsidRPr="007002FD">
        <w:rPr>
          <w:rFonts w:asciiTheme="minorHAnsi" w:hAnsiTheme="minorHAnsi"/>
          <w:szCs w:val="20"/>
        </w:rPr>
        <w:t>Valor da franquia para reposição de vidros, faróis, lanternas e retrovisores.</w:t>
      </w:r>
    </w:p>
    <w:p w:rsidR="00E0294F" w:rsidRPr="007002FD" w:rsidRDefault="00E0294F" w:rsidP="00E52B15">
      <w:pPr>
        <w:pStyle w:val="PargrafodaLista"/>
        <w:numPr>
          <w:ilvl w:val="1"/>
          <w:numId w:val="1"/>
        </w:numPr>
        <w:spacing w:line="360" w:lineRule="auto"/>
        <w:contextualSpacing w:val="0"/>
        <w:jc w:val="both"/>
        <w:rPr>
          <w:rFonts w:asciiTheme="minorHAnsi" w:hAnsiTheme="minorHAnsi"/>
        </w:rPr>
      </w:pPr>
      <w:r w:rsidRPr="007002FD">
        <w:rPr>
          <w:rFonts w:asciiTheme="minorHAnsi" w:hAnsiTheme="minorHAnsi"/>
        </w:rPr>
        <w:t>Prestar assistência para transporte de passageiros por meio de veículo disponibilizado pela</w:t>
      </w:r>
      <w:r w:rsidR="00130F8D" w:rsidRPr="007002FD">
        <w:rPr>
          <w:rFonts w:asciiTheme="minorHAnsi" w:hAnsiTheme="minorHAnsi"/>
        </w:rPr>
        <w:t xml:space="preserve"> seguradora em caso de sinistro. O seguro deverá fornecer assistência 24h (reboque km ilimitado);</w:t>
      </w:r>
    </w:p>
    <w:p w:rsidR="00E0294F" w:rsidRPr="007002FD" w:rsidRDefault="00E0294F" w:rsidP="00E52B15">
      <w:pPr>
        <w:pStyle w:val="PargrafodaLista"/>
        <w:numPr>
          <w:ilvl w:val="1"/>
          <w:numId w:val="1"/>
        </w:numPr>
        <w:spacing w:line="360" w:lineRule="auto"/>
        <w:contextualSpacing w:val="0"/>
        <w:jc w:val="both"/>
        <w:rPr>
          <w:rFonts w:asciiTheme="minorHAnsi" w:hAnsiTheme="minorHAnsi"/>
        </w:rPr>
      </w:pPr>
      <w:r w:rsidRPr="007002FD">
        <w:rPr>
          <w:rFonts w:asciiTheme="minorHAnsi" w:hAnsiTheme="minorHAnsi"/>
        </w:rPr>
        <w:t>Fornecer carro reserva por até 15</w:t>
      </w:r>
      <w:r w:rsidR="00327FDF" w:rsidRPr="007002FD">
        <w:rPr>
          <w:rFonts w:asciiTheme="minorHAnsi" w:hAnsiTheme="minorHAnsi"/>
        </w:rPr>
        <w:t xml:space="preserve"> </w:t>
      </w:r>
      <w:r w:rsidR="00E52B15" w:rsidRPr="007002FD">
        <w:rPr>
          <w:rFonts w:asciiTheme="minorHAnsi" w:hAnsiTheme="minorHAnsi"/>
        </w:rPr>
        <w:t>(quinze) dias quando necessário.</w:t>
      </w:r>
    </w:p>
    <w:p w:rsidR="00E0294F" w:rsidRPr="007002FD" w:rsidRDefault="00E0294F" w:rsidP="008B465E">
      <w:pPr>
        <w:spacing w:line="360" w:lineRule="auto"/>
        <w:jc w:val="both"/>
        <w:rPr>
          <w:rFonts w:asciiTheme="minorHAnsi" w:hAnsiTheme="minorHAnsi" w:cs="Arial"/>
          <w:bCs/>
          <w:szCs w:val="20"/>
        </w:rPr>
      </w:pPr>
    </w:p>
    <w:p w:rsidR="00E0294F" w:rsidRPr="007002FD" w:rsidRDefault="00E0294F" w:rsidP="00E0294F">
      <w:pPr>
        <w:pStyle w:val="Nivel1"/>
        <w:spacing w:before="0" w:after="0" w:line="360" w:lineRule="auto"/>
        <w:rPr>
          <w:rFonts w:asciiTheme="minorHAnsi" w:hAnsiTheme="minorHAnsi"/>
          <w:color w:val="auto"/>
        </w:rPr>
      </w:pPr>
      <w:r w:rsidRPr="007002FD">
        <w:rPr>
          <w:rFonts w:asciiTheme="minorHAnsi" w:hAnsiTheme="minorHAnsi"/>
          <w:color w:val="auto"/>
        </w:rPr>
        <w:t>DAS FRANQUIAS</w:t>
      </w:r>
    </w:p>
    <w:p w:rsidR="00A805D7" w:rsidRPr="00A805D7" w:rsidRDefault="00E0294F" w:rsidP="00F17628">
      <w:pPr>
        <w:pStyle w:val="PargrafodaLista"/>
        <w:numPr>
          <w:ilvl w:val="1"/>
          <w:numId w:val="1"/>
        </w:numPr>
        <w:spacing w:line="360" w:lineRule="auto"/>
        <w:ind w:left="426"/>
        <w:rPr>
          <w:rFonts w:asciiTheme="minorHAnsi" w:hAnsiTheme="minorHAnsi"/>
          <w:b/>
        </w:rPr>
      </w:pPr>
      <w:r w:rsidRPr="007002FD">
        <w:rPr>
          <w:rFonts w:asciiTheme="minorHAnsi" w:hAnsiTheme="minorHAnsi"/>
        </w:rPr>
        <w:t xml:space="preserve">A </w:t>
      </w:r>
      <w:r w:rsidRPr="00A805D7">
        <w:rPr>
          <w:rFonts w:asciiTheme="minorHAnsi" w:hAnsiTheme="minorHAnsi"/>
          <w:u w:val="single"/>
        </w:rPr>
        <w:t>franquia</w:t>
      </w:r>
      <w:r w:rsidR="00A805D7" w:rsidRPr="00A805D7">
        <w:rPr>
          <w:rFonts w:asciiTheme="minorHAnsi" w:hAnsiTheme="minorHAnsi"/>
          <w:u w:val="single"/>
        </w:rPr>
        <w:t xml:space="preserve"> do casco</w:t>
      </w:r>
      <w:r w:rsidR="00A805D7">
        <w:rPr>
          <w:rFonts w:asciiTheme="minorHAnsi" w:hAnsiTheme="minorHAnsi"/>
        </w:rPr>
        <w:t xml:space="preserve"> será</w:t>
      </w:r>
      <w:r w:rsidR="00A805D7" w:rsidRPr="00A805D7">
        <w:rPr>
          <w:rFonts w:asciiTheme="minorHAnsi" w:hAnsiTheme="minorHAnsi"/>
        </w:rPr>
        <w:t xml:space="preserve"> </w:t>
      </w:r>
      <w:r w:rsidR="00A805D7" w:rsidRPr="007002FD">
        <w:rPr>
          <w:rFonts w:asciiTheme="minorHAnsi" w:hAnsiTheme="minorHAnsi"/>
        </w:rPr>
        <w:t xml:space="preserve">objeto de classificação das propostas, que serão avaliadas </w:t>
      </w:r>
      <w:r w:rsidR="00A805D7">
        <w:rPr>
          <w:rFonts w:asciiTheme="minorHAnsi" w:hAnsiTheme="minorHAnsi"/>
        </w:rPr>
        <w:t>juntamente</w:t>
      </w:r>
      <w:r w:rsidR="00A805D7" w:rsidRPr="007002FD">
        <w:rPr>
          <w:rFonts w:asciiTheme="minorHAnsi" w:hAnsiTheme="minorHAnsi"/>
        </w:rPr>
        <w:t xml:space="preserve"> </w:t>
      </w:r>
      <w:r w:rsidR="00A805D7">
        <w:rPr>
          <w:rFonts w:asciiTheme="minorHAnsi" w:hAnsiTheme="minorHAnsi"/>
        </w:rPr>
        <w:t>com os</w:t>
      </w:r>
      <w:r w:rsidR="00A805D7" w:rsidRPr="007002FD">
        <w:rPr>
          <w:rFonts w:asciiTheme="minorHAnsi" w:hAnsiTheme="minorHAnsi"/>
        </w:rPr>
        <w:t xml:space="preserve"> preços propostos </w:t>
      </w:r>
      <w:r w:rsidR="00A805D7">
        <w:rPr>
          <w:rFonts w:asciiTheme="minorHAnsi" w:hAnsiTheme="minorHAnsi"/>
        </w:rPr>
        <w:t>no prêmio líquido;</w:t>
      </w:r>
    </w:p>
    <w:p w:rsidR="00E0294F" w:rsidRPr="007002FD" w:rsidRDefault="00A805D7" w:rsidP="00A805D7">
      <w:pPr>
        <w:pStyle w:val="PargrafodaLista"/>
        <w:numPr>
          <w:ilvl w:val="1"/>
          <w:numId w:val="1"/>
        </w:numPr>
        <w:spacing w:line="360" w:lineRule="auto"/>
        <w:ind w:left="426"/>
        <w:jc w:val="both"/>
        <w:rPr>
          <w:rFonts w:asciiTheme="minorHAnsi" w:hAnsiTheme="minorHAnsi"/>
          <w:b/>
        </w:rPr>
      </w:pPr>
      <w:r>
        <w:rPr>
          <w:rFonts w:asciiTheme="minorHAnsi" w:hAnsiTheme="minorHAnsi"/>
        </w:rPr>
        <w:t xml:space="preserve">As demais franquias, excluindo-se a do subitem 8.1, </w:t>
      </w:r>
      <w:r w:rsidR="00E0294F" w:rsidRPr="007002FD">
        <w:rPr>
          <w:rFonts w:asciiTheme="minorHAnsi" w:hAnsiTheme="minorHAnsi"/>
        </w:rPr>
        <w:t>não dever</w:t>
      </w:r>
      <w:r>
        <w:rPr>
          <w:rFonts w:asciiTheme="minorHAnsi" w:hAnsiTheme="minorHAnsi"/>
        </w:rPr>
        <w:t>ão</w:t>
      </w:r>
      <w:r w:rsidR="00E0294F" w:rsidRPr="007002FD">
        <w:rPr>
          <w:rFonts w:asciiTheme="minorHAnsi" w:hAnsiTheme="minorHAnsi"/>
        </w:rPr>
        <w:t xml:space="preserve"> ser objeto de classificação das propostas;</w:t>
      </w:r>
    </w:p>
    <w:p w:rsidR="00E0294F" w:rsidRPr="007002FD" w:rsidRDefault="00A805D7" w:rsidP="00F17628">
      <w:pPr>
        <w:pStyle w:val="PargrafodaLista"/>
        <w:numPr>
          <w:ilvl w:val="1"/>
          <w:numId w:val="1"/>
        </w:numPr>
        <w:spacing w:line="360" w:lineRule="auto"/>
        <w:ind w:left="426"/>
        <w:jc w:val="both"/>
        <w:rPr>
          <w:rFonts w:asciiTheme="minorHAnsi" w:hAnsiTheme="minorHAnsi"/>
        </w:rPr>
      </w:pPr>
      <w:r>
        <w:rPr>
          <w:rFonts w:asciiTheme="minorHAnsi" w:hAnsiTheme="minorHAnsi"/>
        </w:rPr>
        <w:t>A franquia</w:t>
      </w:r>
      <w:r w:rsidR="00986074">
        <w:rPr>
          <w:rFonts w:asciiTheme="minorHAnsi" w:hAnsiTheme="minorHAnsi"/>
        </w:rPr>
        <w:t xml:space="preserve"> obrigatória</w:t>
      </w:r>
      <w:r w:rsidR="002E0DF1">
        <w:rPr>
          <w:rFonts w:asciiTheme="minorHAnsi" w:hAnsiTheme="minorHAnsi"/>
        </w:rPr>
        <w:t xml:space="preserve"> (caso e adicionais)</w:t>
      </w:r>
      <w:r w:rsidR="00E0294F" w:rsidRPr="007002FD">
        <w:rPr>
          <w:rFonts w:asciiTheme="minorHAnsi" w:hAnsiTheme="minorHAnsi"/>
        </w:rPr>
        <w:t xml:space="preserve"> para os veículos d</w:t>
      </w:r>
      <w:r>
        <w:rPr>
          <w:rFonts w:asciiTheme="minorHAnsi" w:hAnsiTheme="minorHAnsi"/>
        </w:rPr>
        <w:t xml:space="preserve">e passeio ou furgões do CAU/RS é </w:t>
      </w:r>
      <w:r w:rsidR="00E0294F" w:rsidRPr="007002FD">
        <w:rPr>
          <w:rFonts w:asciiTheme="minorHAnsi" w:hAnsiTheme="minorHAnsi"/>
        </w:rPr>
        <w:t>considerada normal ou simples;</w:t>
      </w:r>
    </w:p>
    <w:p w:rsidR="00E0294F" w:rsidRDefault="00E0294F" w:rsidP="00F17628">
      <w:pPr>
        <w:pStyle w:val="PargrafodaLista"/>
        <w:numPr>
          <w:ilvl w:val="1"/>
          <w:numId w:val="1"/>
        </w:numPr>
        <w:spacing w:line="360" w:lineRule="auto"/>
        <w:ind w:left="426"/>
        <w:jc w:val="both"/>
        <w:rPr>
          <w:rFonts w:asciiTheme="minorHAnsi" w:hAnsiTheme="minorHAnsi"/>
        </w:rPr>
      </w:pPr>
      <w:r w:rsidRPr="007002FD">
        <w:rPr>
          <w:rFonts w:asciiTheme="minorHAnsi" w:hAnsiTheme="minorHAnsi"/>
        </w:rPr>
        <w:t xml:space="preserve">Os valores de franquia </w:t>
      </w:r>
      <w:r w:rsidR="00A805D7">
        <w:rPr>
          <w:rFonts w:asciiTheme="minorHAnsi" w:hAnsiTheme="minorHAnsi"/>
        </w:rPr>
        <w:t>para as</w:t>
      </w:r>
      <w:r w:rsidR="00775C9B" w:rsidRPr="007002FD">
        <w:rPr>
          <w:rFonts w:asciiTheme="minorHAnsi" w:hAnsiTheme="minorHAnsi"/>
        </w:rPr>
        <w:t xml:space="preserve"> demais coberturas</w:t>
      </w:r>
      <w:r w:rsidRPr="007002FD">
        <w:rPr>
          <w:rFonts w:asciiTheme="minorHAnsi" w:hAnsiTheme="minorHAnsi"/>
        </w:rPr>
        <w:t xml:space="preserve"> deverão respeitar o val</w:t>
      </w:r>
      <w:r w:rsidR="00021FA5" w:rsidRPr="007002FD">
        <w:rPr>
          <w:rFonts w:asciiTheme="minorHAnsi" w:hAnsiTheme="minorHAnsi"/>
        </w:rPr>
        <w:t>or máximo aceitável</w:t>
      </w:r>
      <w:r w:rsidR="00631718">
        <w:rPr>
          <w:rFonts w:asciiTheme="minorHAnsi" w:hAnsiTheme="minorHAnsi"/>
        </w:rPr>
        <w:t xml:space="preserve"> na tabela II deste Termo de Referência.</w:t>
      </w:r>
    </w:p>
    <w:p w:rsidR="00631718" w:rsidRDefault="00631718" w:rsidP="00631718">
      <w:pPr>
        <w:pStyle w:val="PargrafodaLista"/>
        <w:ind w:left="426"/>
        <w:jc w:val="both"/>
        <w:rPr>
          <w:rFonts w:asciiTheme="minorHAnsi" w:hAnsiTheme="minorHAnsi"/>
        </w:rPr>
      </w:pPr>
    </w:p>
    <w:tbl>
      <w:tblPr>
        <w:tblStyle w:val="Tabelacomgrade"/>
        <w:tblW w:w="0" w:type="auto"/>
        <w:jc w:val="center"/>
        <w:tblLook w:val="04A0" w:firstRow="1" w:lastRow="0" w:firstColumn="1" w:lastColumn="0" w:noHBand="0" w:noVBand="1"/>
      </w:tblPr>
      <w:tblGrid>
        <w:gridCol w:w="3114"/>
        <w:gridCol w:w="2551"/>
        <w:gridCol w:w="2551"/>
      </w:tblGrid>
      <w:tr w:rsidR="00BA1EA2" w:rsidTr="00EA3DB1">
        <w:trPr>
          <w:jc w:val="center"/>
        </w:trPr>
        <w:tc>
          <w:tcPr>
            <w:tcW w:w="8216" w:type="dxa"/>
            <w:gridSpan w:val="3"/>
            <w:shd w:val="clear" w:color="auto" w:fill="808080" w:themeFill="background1" w:themeFillShade="80"/>
          </w:tcPr>
          <w:p w:rsidR="00BA1EA2" w:rsidRPr="00631718" w:rsidRDefault="00BA1EA2" w:rsidP="00631718">
            <w:pPr>
              <w:jc w:val="center"/>
              <w:rPr>
                <w:rFonts w:asciiTheme="minorHAnsi" w:hAnsiTheme="minorHAnsi"/>
                <w:b/>
                <w:color w:val="FFFFFF" w:themeColor="background1"/>
              </w:rPr>
            </w:pPr>
            <w:r w:rsidRPr="00631718">
              <w:rPr>
                <w:rFonts w:asciiTheme="minorHAnsi" w:hAnsiTheme="minorHAnsi"/>
                <w:b/>
                <w:color w:val="FFFFFF" w:themeColor="background1"/>
              </w:rPr>
              <w:t>TABELA IV</w:t>
            </w:r>
          </w:p>
        </w:tc>
      </w:tr>
      <w:tr w:rsidR="00BA1EA2" w:rsidTr="00157C7B">
        <w:trPr>
          <w:jc w:val="center"/>
        </w:trPr>
        <w:tc>
          <w:tcPr>
            <w:tcW w:w="3114" w:type="dxa"/>
            <w:shd w:val="clear" w:color="auto" w:fill="D9D9D9" w:themeFill="background1" w:themeFillShade="D9"/>
            <w:vAlign w:val="center"/>
          </w:tcPr>
          <w:p w:rsidR="00BA1EA2" w:rsidRPr="00631718" w:rsidRDefault="00BA1EA2" w:rsidP="00631718">
            <w:pPr>
              <w:jc w:val="center"/>
              <w:rPr>
                <w:rFonts w:asciiTheme="minorHAnsi" w:hAnsiTheme="minorHAnsi"/>
                <w:b/>
              </w:rPr>
            </w:pPr>
            <w:r w:rsidRPr="00631718">
              <w:rPr>
                <w:rFonts w:asciiTheme="minorHAnsi" w:hAnsiTheme="minorHAnsi"/>
                <w:b/>
              </w:rPr>
              <w:t>Cobertura</w:t>
            </w:r>
          </w:p>
        </w:tc>
        <w:tc>
          <w:tcPr>
            <w:tcW w:w="2551" w:type="dxa"/>
            <w:shd w:val="clear" w:color="auto" w:fill="D9D9D9" w:themeFill="background1" w:themeFillShade="D9"/>
            <w:vAlign w:val="center"/>
          </w:tcPr>
          <w:p w:rsidR="00BA1EA2" w:rsidRPr="00631718" w:rsidRDefault="00BA1EA2" w:rsidP="00631718">
            <w:pPr>
              <w:jc w:val="center"/>
              <w:rPr>
                <w:rFonts w:asciiTheme="minorHAnsi" w:hAnsiTheme="minorHAnsi"/>
                <w:b/>
              </w:rPr>
            </w:pPr>
            <w:r w:rsidRPr="00631718">
              <w:rPr>
                <w:rFonts w:asciiTheme="minorHAnsi" w:hAnsiTheme="minorHAnsi"/>
                <w:b/>
              </w:rPr>
              <w:t>Franquia máxima aceitável por veículo de passeio</w:t>
            </w:r>
          </w:p>
        </w:tc>
        <w:tc>
          <w:tcPr>
            <w:tcW w:w="2551" w:type="dxa"/>
            <w:shd w:val="clear" w:color="auto" w:fill="D9D9D9" w:themeFill="background1" w:themeFillShade="D9"/>
          </w:tcPr>
          <w:p w:rsidR="00BA1EA2" w:rsidRPr="00631718" w:rsidRDefault="00BA1EA2" w:rsidP="00631718">
            <w:pPr>
              <w:jc w:val="center"/>
              <w:rPr>
                <w:rFonts w:asciiTheme="minorHAnsi" w:hAnsiTheme="minorHAnsi"/>
                <w:b/>
              </w:rPr>
            </w:pPr>
            <w:r w:rsidRPr="00631718">
              <w:rPr>
                <w:rFonts w:asciiTheme="minorHAnsi" w:hAnsiTheme="minorHAnsi"/>
                <w:b/>
              </w:rPr>
              <w:t>Franquia máxima aceitável</w:t>
            </w:r>
            <w:r>
              <w:rPr>
                <w:rFonts w:asciiTheme="minorHAnsi" w:hAnsiTheme="minorHAnsi"/>
                <w:b/>
              </w:rPr>
              <w:t xml:space="preserve"> para furgão</w:t>
            </w:r>
          </w:p>
        </w:tc>
      </w:tr>
      <w:tr w:rsidR="00BA1EA2" w:rsidTr="008C75AB">
        <w:trPr>
          <w:jc w:val="center"/>
        </w:trPr>
        <w:tc>
          <w:tcPr>
            <w:tcW w:w="3114" w:type="dxa"/>
            <w:vAlign w:val="center"/>
          </w:tcPr>
          <w:p w:rsidR="00BA1EA2" w:rsidRPr="00BA1EA2" w:rsidRDefault="00BA1EA2" w:rsidP="00BA1EA2">
            <w:pPr>
              <w:jc w:val="both"/>
              <w:rPr>
                <w:rFonts w:asciiTheme="minorHAnsi" w:hAnsiTheme="minorHAnsi"/>
              </w:rPr>
            </w:pPr>
            <w:r w:rsidRPr="00BA1EA2">
              <w:rPr>
                <w:rFonts w:asciiTheme="minorHAnsi" w:hAnsiTheme="minorHAnsi"/>
              </w:rPr>
              <w:t>Faróis</w:t>
            </w:r>
          </w:p>
        </w:tc>
        <w:tc>
          <w:tcPr>
            <w:tcW w:w="2551" w:type="dxa"/>
            <w:vAlign w:val="center"/>
          </w:tcPr>
          <w:p w:rsidR="00BA1EA2" w:rsidRPr="00BA1EA2" w:rsidRDefault="00BA1EA2" w:rsidP="00FA3C1D">
            <w:pPr>
              <w:jc w:val="center"/>
              <w:rPr>
                <w:rFonts w:asciiTheme="minorHAnsi" w:hAnsiTheme="minorHAnsi"/>
              </w:rPr>
            </w:pPr>
            <w:r w:rsidRPr="00BA1EA2">
              <w:rPr>
                <w:rFonts w:asciiTheme="minorHAnsi" w:hAnsiTheme="minorHAnsi"/>
              </w:rPr>
              <w:t>R$</w:t>
            </w:r>
            <w:r w:rsidR="00FA3C1D">
              <w:rPr>
                <w:rFonts w:asciiTheme="minorHAnsi" w:hAnsiTheme="minorHAnsi"/>
              </w:rPr>
              <w:t xml:space="preserve"> 118,33</w:t>
            </w:r>
          </w:p>
        </w:tc>
        <w:tc>
          <w:tcPr>
            <w:tcW w:w="2551" w:type="dxa"/>
            <w:vAlign w:val="center"/>
          </w:tcPr>
          <w:p w:rsidR="00BA1EA2" w:rsidRPr="00BA1EA2" w:rsidRDefault="00BA1EA2" w:rsidP="00FA3C1D">
            <w:pPr>
              <w:jc w:val="center"/>
              <w:rPr>
                <w:rFonts w:asciiTheme="minorHAnsi" w:hAnsiTheme="minorHAnsi"/>
              </w:rPr>
            </w:pPr>
            <w:r w:rsidRPr="00BA1EA2">
              <w:rPr>
                <w:rFonts w:asciiTheme="minorHAnsi" w:hAnsiTheme="minorHAnsi"/>
              </w:rPr>
              <w:t>R$</w:t>
            </w:r>
            <w:r w:rsidR="009D28CB">
              <w:rPr>
                <w:rFonts w:asciiTheme="minorHAnsi" w:hAnsiTheme="minorHAnsi"/>
              </w:rPr>
              <w:t xml:space="preserve"> 316,50</w:t>
            </w:r>
          </w:p>
        </w:tc>
      </w:tr>
      <w:tr w:rsidR="00FA3C1D" w:rsidTr="00780C23">
        <w:trPr>
          <w:jc w:val="center"/>
        </w:trPr>
        <w:tc>
          <w:tcPr>
            <w:tcW w:w="3114" w:type="dxa"/>
            <w:vAlign w:val="center"/>
          </w:tcPr>
          <w:p w:rsidR="00FA3C1D" w:rsidRPr="00BA1EA2" w:rsidRDefault="00FA3C1D" w:rsidP="00FA3C1D">
            <w:pPr>
              <w:jc w:val="both"/>
              <w:rPr>
                <w:rFonts w:asciiTheme="minorHAnsi" w:hAnsiTheme="minorHAnsi"/>
              </w:rPr>
            </w:pPr>
            <w:r w:rsidRPr="00BA1EA2">
              <w:rPr>
                <w:rFonts w:asciiTheme="minorHAnsi" w:hAnsiTheme="minorHAnsi"/>
              </w:rPr>
              <w:t>Lanterna</w:t>
            </w:r>
          </w:p>
        </w:tc>
        <w:tc>
          <w:tcPr>
            <w:tcW w:w="2551" w:type="dxa"/>
          </w:tcPr>
          <w:p w:rsidR="00FA3C1D" w:rsidRDefault="00FA3C1D" w:rsidP="00FA3C1D">
            <w:pPr>
              <w:jc w:val="center"/>
            </w:pPr>
            <w:r w:rsidRPr="00D915A1">
              <w:rPr>
                <w:rFonts w:asciiTheme="minorHAnsi" w:hAnsiTheme="minorHAnsi"/>
              </w:rPr>
              <w:t>R$ 118,33</w:t>
            </w:r>
          </w:p>
        </w:tc>
        <w:tc>
          <w:tcPr>
            <w:tcW w:w="2551" w:type="dxa"/>
            <w:vAlign w:val="center"/>
          </w:tcPr>
          <w:p w:rsidR="00FA3C1D" w:rsidRPr="00BA1EA2" w:rsidRDefault="00FA3C1D" w:rsidP="00FA3C1D">
            <w:pPr>
              <w:jc w:val="center"/>
              <w:rPr>
                <w:rFonts w:asciiTheme="minorHAnsi" w:hAnsiTheme="minorHAnsi"/>
              </w:rPr>
            </w:pPr>
            <w:r w:rsidRPr="00BA1EA2">
              <w:rPr>
                <w:rFonts w:asciiTheme="minorHAnsi" w:hAnsiTheme="minorHAnsi"/>
              </w:rPr>
              <w:t>R$</w:t>
            </w:r>
            <w:r w:rsidR="009D28CB">
              <w:rPr>
                <w:rFonts w:asciiTheme="minorHAnsi" w:hAnsiTheme="minorHAnsi"/>
              </w:rPr>
              <w:t xml:space="preserve"> 316,50</w:t>
            </w:r>
          </w:p>
        </w:tc>
      </w:tr>
      <w:tr w:rsidR="00FA3C1D" w:rsidTr="00780C23">
        <w:trPr>
          <w:jc w:val="center"/>
        </w:trPr>
        <w:tc>
          <w:tcPr>
            <w:tcW w:w="3114" w:type="dxa"/>
            <w:vAlign w:val="center"/>
          </w:tcPr>
          <w:p w:rsidR="00FA3C1D" w:rsidRPr="00BA1EA2" w:rsidRDefault="00FA3C1D" w:rsidP="00FA3C1D">
            <w:pPr>
              <w:jc w:val="both"/>
              <w:rPr>
                <w:rFonts w:asciiTheme="minorHAnsi" w:hAnsiTheme="minorHAnsi"/>
              </w:rPr>
            </w:pPr>
            <w:r w:rsidRPr="00BA1EA2">
              <w:rPr>
                <w:rFonts w:asciiTheme="minorHAnsi" w:hAnsiTheme="minorHAnsi"/>
              </w:rPr>
              <w:t>Retrovisor</w:t>
            </w:r>
          </w:p>
        </w:tc>
        <w:tc>
          <w:tcPr>
            <w:tcW w:w="2551" w:type="dxa"/>
          </w:tcPr>
          <w:p w:rsidR="00FA3C1D" w:rsidRDefault="00FA3C1D" w:rsidP="00FA3C1D">
            <w:pPr>
              <w:jc w:val="center"/>
            </w:pPr>
            <w:r w:rsidRPr="00D915A1">
              <w:rPr>
                <w:rFonts w:asciiTheme="minorHAnsi" w:hAnsiTheme="minorHAnsi"/>
              </w:rPr>
              <w:t>R$ 118,33</w:t>
            </w:r>
          </w:p>
        </w:tc>
        <w:tc>
          <w:tcPr>
            <w:tcW w:w="2551" w:type="dxa"/>
            <w:vAlign w:val="center"/>
          </w:tcPr>
          <w:p w:rsidR="00FA3C1D" w:rsidRPr="00BA1EA2" w:rsidRDefault="00FA3C1D" w:rsidP="00FA3C1D">
            <w:pPr>
              <w:jc w:val="center"/>
              <w:rPr>
                <w:rFonts w:asciiTheme="minorHAnsi" w:hAnsiTheme="minorHAnsi"/>
              </w:rPr>
            </w:pPr>
            <w:r w:rsidRPr="00BA1EA2">
              <w:rPr>
                <w:rFonts w:asciiTheme="minorHAnsi" w:hAnsiTheme="minorHAnsi"/>
              </w:rPr>
              <w:t>R$</w:t>
            </w:r>
            <w:r w:rsidR="009D28CB">
              <w:rPr>
                <w:rFonts w:asciiTheme="minorHAnsi" w:hAnsiTheme="minorHAnsi"/>
              </w:rPr>
              <w:t xml:space="preserve"> 162,12</w:t>
            </w:r>
          </w:p>
        </w:tc>
      </w:tr>
      <w:tr w:rsidR="00BA1EA2" w:rsidTr="008C75AB">
        <w:trPr>
          <w:jc w:val="center"/>
        </w:trPr>
        <w:tc>
          <w:tcPr>
            <w:tcW w:w="3114" w:type="dxa"/>
            <w:vAlign w:val="center"/>
          </w:tcPr>
          <w:p w:rsidR="00BA1EA2" w:rsidRPr="00BA1EA2" w:rsidRDefault="00FA3C1D" w:rsidP="00BA1EA2">
            <w:pPr>
              <w:jc w:val="both"/>
              <w:rPr>
                <w:rFonts w:asciiTheme="minorHAnsi" w:hAnsiTheme="minorHAnsi"/>
              </w:rPr>
            </w:pPr>
            <w:r>
              <w:rPr>
                <w:rFonts w:asciiTheme="minorHAnsi" w:hAnsiTheme="minorHAnsi"/>
              </w:rPr>
              <w:t xml:space="preserve">Vidro </w:t>
            </w:r>
            <w:r w:rsidR="00BA1EA2" w:rsidRPr="00BA1EA2">
              <w:rPr>
                <w:rFonts w:asciiTheme="minorHAnsi" w:hAnsiTheme="minorHAnsi"/>
              </w:rPr>
              <w:t>Para-brisa/traseiro</w:t>
            </w:r>
          </w:p>
        </w:tc>
        <w:tc>
          <w:tcPr>
            <w:tcW w:w="2551" w:type="dxa"/>
            <w:vAlign w:val="center"/>
          </w:tcPr>
          <w:p w:rsidR="00BA1EA2" w:rsidRPr="00BA1EA2" w:rsidRDefault="00BA1EA2" w:rsidP="00FA3C1D">
            <w:pPr>
              <w:jc w:val="center"/>
              <w:rPr>
                <w:rFonts w:asciiTheme="minorHAnsi" w:hAnsiTheme="minorHAnsi"/>
              </w:rPr>
            </w:pPr>
            <w:r w:rsidRPr="00BA1EA2">
              <w:rPr>
                <w:rFonts w:asciiTheme="minorHAnsi" w:hAnsiTheme="minorHAnsi"/>
              </w:rPr>
              <w:t>R$</w:t>
            </w:r>
            <w:r w:rsidR="00FA3C1D">
              <w:rPr>
                <w:rFonts w:asciiTheme="minorHAnsi" w:hAnsiTheme="minorHAnsi"/>
              </w:rPr>
              <w:t xml:space="preserve"> 165,00</w:t>
            </w:r>
          </w:p>
        </w:tc>
        <w:tc>
          <w:tcPr>
            <w:tcW w:w="2551" w:type="dxa"/>
            <w:vAlign w:val="center"/>
          </w:tcPr>
          <w:p w:rsidR="00BA1EA2" w:rsidRPr="00BA1EA2" w:rsidRDefault="00BA1EA2" w:rsidP="00FA3C1D">
            <w:pPr>
              <w:jc w:val="center"/>
              <w:rPr>
                <w:rFonts w:asciiTheme="minorHAnsi" w:hAnsiTheme="minorHAnsi"/>
              </w:rPr>
            </w:pPr>
            <w:r w:rsidRPr="00BA1EA2">
              <w:rPr>
                <w:rFonts w:asciiTheme="minorHAnsi" w:hAnsiTheme="minorHAnsi"/>
              </w:rPr>
              <w:t>R$</w:t>
            </w:r>
            <w:r w:rsidR="006E40C8">
              <w:rPr>
                <w:rFonts w:asciiTheme="minorHAnsi" w:hAnsiTheme="minorHAnsi"/>
              </w:rPr>
              <w:t xml:space="preserve"> 400,76</w:t>
            </w:r>
          </w:p>
        </w:tc>
      </w:tr>
    </w:tbl>
    <w:p w:rsidR="00A805D7" w:rsidRPr="00A805D7" w:rsidRDefault="00A805D7" w:rsidP="00A805D7">
      <w:pPr>
        <w:spacing w:line="360" w:lineRule="auto"/>
        <w:jc w:val="both"/>
        <w:rPr>
          <w:rFonts w:asciiTheme="minorHAnsi" w:hAnsiTheme="minorHAnsi"/>
        </w:rPr>
      </w:pPr>
    </w:p>
    <w:p w:rsidR="00E0294F" w:rsidRPr="00EB3882" w:rsidRDefault="00E0294F" w:rsidP="00E0294F">
      <w:pPr>
        <w:pStyle w:val="Nivel1"/>
        <w:spacing w:before="0" w:after="0" w:line="360" w:lineRule="auto"/>
        <w:rPr>
          <w:rFonts w:asciiTheme="minorHAnsi" w:hAnsiTheme="minorHAnsi"/>
          <w:color w:val="auto"/>
        </w:rPr>
      </w:pPr>
      <w:r w:rsidRPr="00EB3882">
        <w:rPr>
          <w:rFonts w:asciiTheme="minorHAnsi" w:hAnsiTheme="minorHAnsi"/>
          <w:color w:val="auto"/>
        </w:rPr>
        <w:lastRenderedPageBreak/>
        <w:t>DO BÔNUS</w:t>
      </w:r>
    </w:p>
    <w:p w:rsidR="00EB3882" w:rsidRPr="00EB3882" w:rsidRDefault="00E0294F" w:rsidP="00EB3882">
      <w:pPr>
        <w:pStyle w:val="PargrafodaLista"/>
        <w:numPr>
          <w:ilvl w:val="1"/>
          <w:numId w:val="1"/>
        </w:numPr>
        <w:spacing w:line="360" w:lineRule="auto"/>
        <w:ind w:left="426"/>
        <w:jc w:val="both"/>
        <w:rPr>
          <w:rFonts w:asciiTheme="minorHAnsi" w:hAnsiTheme="minorHAnsi"/>
        </w:rPr>
      </w:pPr>
      <w:r w:rsidRPr="00EB3882">
        <w:rPr>
          <w:rFonts w:asciiTheme="minorHAnsi" w:hAnsiTheme="minorHAnsi"/>
        </w:rPr>
        <w:t xml:space="preserve">A licitante vencedora, independentemente de ser ou não a atual contratada, deverá </w:t>
      </w:r>
      <w:r w:rsidR="00923D9F" w:rsidRPr="00EB3882">
        <w:rPr>
          <w:rFonts w:asciiTheme="minorHAnsi" w:hAnsiTheme="minorHAnsi"/>
        </w:rPr>
        <w:t>informar</w:t>
      </w:r>
      <w:r w:rsidRPr="00EB3882">
        <w:rPr>
          <w:rFonts w:asciiTheme="minorHAnsi" w:hAnsiTheme="minorHAnsi"/>
        </w:rPr>
        <w:t xml:space="preserve"> o bônus </w:t>
      </w:r>
      <w:r w:rsidR="00923D9F" w:rsidRPr="00EB3882">
        <w:rPr>
          <w:rFonts w:asciiTheme="minorHAnsi" w:hAnsiTheme="minorHAnsi"/>
        </w:rPr>
        <w:t>n</w:t>
      </w:r>
      <w:r w:rsidRPr="00EB3882">
        <w:rPr>
          <w:rFonts w:asciiTheme="minorHAnsi" w:hAnsiTheme="minorHAnsi"/>
        </w:rPr>
        <w:t xml:space="preserve">a </w:t>
      </w:r>
      <w:r w:rsidR="00923D9F" w:rsidRPr="00EB3882">
        <w:rPr>
          <w:rFonts w:asciiTheme="minorHAnsi" w:hAnsiTheme="minorHAnsi"/>
        </w:rPr>
        <w:t>proposta comercial</w:t>
      </w:r>
      <w:r w:rsidR="00EB3882" w:rsidRPr="00EB3882">
        <w:rPr>
          <w:rFonts w:asciiTheme="minorHAnsi" w:hAnsiTheme="minorHAnsi"/>
        </w:rPr>
        <w:t xml:space="preserve">, considerando-o </w:t>
      </w:r>
      <w:r w:rsidR="00EB3882">
        <w:rPr>
          <w:rFonts w:asciiTheme="minorHAnsi" w:hAnsiTheme="minorHAnsi"/>
        </w:rPr>
        <w:t>para fins de</w:t>
      </w:r>
      <w:r w:rsidR="00EB3882" w:rsidRPr="00EB3882">
        <w:rPr>
          <w:rFonts w:asciiTheme="minorHAnsi" w:hAnsiTheme="minorHAnsi"/>
        </w:rPr>
        <w:t xml:space="preserve"> cálculos de prêmio líquido e franquias;</w:t>
      </w:r>
    </w:p>
    <w:p w:rsidR="00E0294F" w:rsidRPr="00EB3882" w:rsidRDefault="00EB3882" w:rsidP="00EB3882">
      <w:pPr>
        <w:pStyle w:val="PargrafodaLista"/>
        <w:numPr>
          <w:ilvl w:val="1"/>
          <w:numId w:val="1"/>
        </w:numPr>
        <w:spacing w:line="360" w:lineRule="auto"/>
        <w:ind w:left="426"/>
        <w:jc w:val="both"/>
        <w:rPr>
          <w:rFonts w:asciiTheme="minorHAnsi" w:hAnsiTheme="minorHAnsi"/>
        </w:rPr>
      </w:pPr>
      <w:r>
        <w:rPr>
          <w:rFonts w:asciiTheme="minorHAnsi" w:hAnsiTheme="minorHAnsi"/>
        </w:rPr>
        <w:t>A</w:t>
      </w:r>
      <w:r w:rsidRPr="00EB3882">
        <w:rPr>
          <w:rFonts w:asciiTheme="minorHAnsi" w:hAnsiTheme="minorHAnsi"/>
        </w:rPr>
        <w:t xml:space="preserve"> avaliação do bônus</w:t>
      </w:r>
      <w:r>
        <w:rPr>
          <w:rFonts w:asciiTheme="minorHAnsi" w:hAnsiTheme="minorHAnsi"/>
        </w:rPr>
        <w:t xml:space="preserve"> a ser conferido deverá levar em conta</w:t>
      </w:r>
      <w:r w:rsidRPr="00EB3882">
        <w:rPr>
          <w:rFonts w:asciiTheme="minorHAnsi" w:hAnsiTheme="minorHAnsi"/>
        </w:rPr>
        <w:t xml:space="preserve"> </w:t>
      </w:r>
      <w:r w:rsidR="00923D9F" w:rsidRPr="00EB3882">
        <w:rPr>
          <w:rFonts w:asciiTheme="minorHAnsi" w:hAnsiTheme="minorHAnsi"/>
        </w:rPr>
        <w:t>o código de identificação</w:t>
      </w:r>
      <w:r>
        <w:rPr>
          <w:rFonts w:asciiTheme="minorHAnsi" w:hAnsiTheme="minorHAnsi"/>
        </w:rPr>
        <w:t xml:space="preserve"> (CI)</w:t>
      </w:r>
      <w:r w:rsidR="00E0294F" w:rsidRPr="00EB3882">
        <w:rPr>
          <w:rFonts w:asciiTheme="minorHAnsi" w:hAnsiTheme="minorHAnsi"/>
        </w:rPr>
        <w:t xml:space="preserve"> no Anexo II</w:t>
      </w:r>
      <w:r w:rsidR="00923D9F" w:rsidRPr="00EB3882">
        <w:rPr>
          <w:rFonts w:asciiTheme="minorHAnsi" w:hAnsiTheme="minorHAnsi"/>
        </w:rPr>
        <w:t xml:space="preserve"> do Edital</w:t>
      </w:r>
      <w:r w:rsidR="00E0294F" w:rsidRPr="00EB3882">
        <w:rPr>
          <w:rFonts w:asciiTheme="minorHAnsi" w:hAnsiTheme="minorHAnsi"/>
        </w:rPr>
        <w:t>.</w:t>
      </w:r>
    </w:p>
    <w:p w:rsidR="00E0294F" w:rsidRPr="007002FD" w:rsidRDefault="00E0294F" w:rsidP="00CB457E">
      <w:pPr>
        <w:tabs>
          <w:tab w:val="left" w:pos="3119"/>
        </w:tabs>
        <w:autoSpaceDN w:val="0"/>
        <w:adjustRightInd w:val="0"/>
        <w:spacing w:line="360" w:lineRule="auto"/>
        <w:jc w:val="both"/>
        <w:rPr>
          <w:rFonts w:asciiTheme="minorHAnsi" w:hAnsiTheme="minorHAnsi"/>
          <w:szCs w:val="20"/>
        </w:rPr>
      </w:pPr>
    </w:p>
    <w:p w:rsidR="00E0294F" w:rsidRPr="007002FD" w:rsidRDefault="00E0294F" w:rsidP="00CB457E">
      <w:pPr>
        <w:pStyle w:val="Nivel1"/>
        <w:spacing w:before="0" w:after="0" w:line="360" w:lineRule="auto"/>
        <w:rPr>
          <w:rFonts w:asciiTheme="minorHAnsi" w:hAnsiTheme="minorHAnsi"/>
          <w:color w:val="auto"/>
        </w:rPr>
      </w:pPr>
      <w:r w:rsidRPr="007002FD">
        <w:rPr>
          <w:rFonts w:asciiTheme="minorHAnsi" w:hAnsiTheme="minorHAnsi"/>
          <w:color w:val="auto"/>
        </w:rPr>
        <w:t>DOS SA</w:t>
      </w:r>
      <w:r w:rsidR="0094229C" w:rsidRPr="007002FD">
        <w:rPr>
          <w:rFonts w:asciiTheme="minorHAnsi" w:hAnsiTheme="minorHAnsi"/>
          <w:color w:val="auto"/>
        </w:rPr>
        <w:t>L</w:t>
      </w:r>
      <w:r w:rsidRPr="007002FD">
        <w:rPr>
          <w:rFonts w:asciiTheme="minorHAnsi" w:hAnsiTheme="minorHAnsi"/>
          <w:color w:val="auto"/>
        </w:rPr>
        <w:t>VADOS</w:t>
      </w:r>
    </w:p>
    <w:p w:rsidR="00CB457E" w:rsidRPr="007002FD" w:rsidRDefault="00E0294F" w:rsidP="00F17628">
      <w:pPr>
        <w:pStyle w:val="PargrafodaLista"/>
        <w:numPr>
          <w:ilvl w:val="1"/>
          <w:numId w:val="1"/>
        </w:numPr>
        <w:spacing w:line="360" w:lineRule="auto"/>
        <w:ind w:left="426"/>
        <w:rPr>
          <w:rFonts w:asciiTheme="minorHAnsi" w:hAnsiTheme="minorHAnsi"/>
        </w:rPr>
      </w:pPr>
      <w:r w:rsidRPr="007002FD">
        <w:rPr>
          <w:rFonts w:asciiTheme="minorHAnsi" w:hAnsiTheme="minorHAnsi"/>
        </w:rPr>
        <w:t>Uma vez paga a indenização integral, os salvados passam a ser de inteira responsabilidade da seguradora.</w:t>
      </w:r>
    </w:p>
    <w:p w:rsidR="00E0294F" w:rsidRPr="007002FD" w:rsidRDefault="00E0294F" w:rsidP="00E55A24">
      <w:pPr>
        <w:pStyle w:val="PargrafodaLista"/>
        <w:numPr>
          <w:ilvl w:val="1"/>
          <w:numId w:val="1"/>
        </w:numPr>
        <w:spacing w:line="360" w:lineRule="auto"/>
        <w:ind w:left="426"/>
        <w:jc w:val="both"/>
        <w:rPr>
          <w:rFonts w:asciiTheme="minorHAnsi" w:hAnsiTheme="minorHAnsi"/>
        </w:rPr>
      </w:pPr>
      <w:r w:rsidRPr="007002FD">
        <w:rPr>
          <w:rFonts w:asciiTheme="minorHAnsi" w:hAnsiTheme="minorHAnsi"/>
        </w:rPr>
        <w:t xml:space="preserve">É de inteira responsabilidade da seguradora contratada, providenciar a transferência dos referidos salvados e o devido encerramento de registro em nome da CONTRATADA. </w:t>
      </w:r>
    </w:p>
    <w:p w:rsidR="00E0294F" w:rsidRPr="007002FD" w:rsidRDefault="00E0294F" w:rsidP="00CB457E">
      <w:pPr>
        <w:spacing w:line="360" w:lineRule="auto"/>
        <w:rPr>
          <w:rFonts w:asciiTheme="minorHAnsi" w:hAnsiTheme="minorHAnsi"/>
        </w:rPr>
      </w:pPr>
    </w:p>
    <w:p w:rsidR="00E0294F" w:rsidRPr="007002FD" w:rsidRDefault="00E0294F" w:rsidP="00E0294F">
      <w:pPr>
        <w:pStyle w:val="Nivel1"/>
        <w:spacing w:before="0" w:after="0" w:line="360" w:lineRule="auto"/>
        <w:rPr>
          <w:rFonts w:asciiTheme="minorHAnsi" w:hAnsiTheme="minorHAnsi"/>
          <w:color w:val="auto"/>
        </w:rPr>
      </w:pPr>
      <w:r w:rsidRPr="007002FD">
        <w:rPr>
          <w:rFonts w:asciiTheme="minorHAnsi" w:hAnsiTheme="minorHAnsi"/>
          <w:color w:val="auto"/>
        </w:rPr>
        <w:t>DA INDENIZAÇÃO</w:t>
      </w:r>
    </w:p>
    <w:p w:rsidR="003055AD" w:rsidRPr="007002FD" w:rsidRDefault="00E0294F" w:rsidP="00F17628">
      <w:pPr>
        <w:pStyle w:val="PargrafodaLista"/>
        <w:numPr>
          <w:ilvl w:val="1"/>
          <w:numId w:val="1"/>
        </w:numPr>
        <w:spacing w:line="360" w:lineRule="auto"/>
        <w:ind w:left="426" w:hanging="426"/>
        <w:jc w:val="both"/>
        <w:rPr>
          <w:rFonts w:asciiTheme="minorHAnsi" w:hAnsiTheme="minorHAnsi"/>
        </w:rPr>
      </w:pPr>
      <w:r w:rsidRPr="007002FD">
        <w:rPr>
          <w:rFonts w:asciiTheme="minorHAnsi" w:hAnsiTheme="minorHAnsi"/>
        </w:rPr>
        <w:t>Todas as despesas de salvamento durante e após a ocorrência de um sinistro ocorrerão, obrigatoriamente, por conta da segurad</w:t>
      </w:r>
      <w:r w:rsidR="003055AD" w:rsidRPr="007002FD">
        <w:rPr>
          <w:rFonts w:asciiTheme="minorHAnsi" w:hAnsiTheme="minorHAnsi"/>
        </w:rPr>
        <w:t>ora;</w:t>
      </w:r>
    </w:p>
    <w:p w:rsidR="003055AD" w:rsidRPr="007002FD" w:rsidRDefault="00E0294F" w:rsidP="00F17628">
      <w:pPr>
        <w:pStyle w:val="PargrafodaLista"/>
        <w:numPr>
          <w:ilvl w:val="1"/>
          <w:numId w:val="1"/>
        </w:numPr>
        <w:spacing w:line="360" w:lineRule="auto"/>
        <w:ind w:left="426" w:hanging="426"/>
        <w:jc w:val="both"/>
        <w:rPr>
          <w:rFonts w:asciiTheme="minorHAnsi" w:hAnsiTheme="minorHAnsi"/>
        </w:rPr>
      </w:pPr>
      <w:r w:rsidRPr="007002FD">
        <w:rPr>
          <w:rFonts w:asciiTheme="minorHAnsi" w:hAnsiTheme="minorHAnsi"/>
        </w:rPr>
        <w:t>Os danos materialmente comprovados, causados pela seguradora ou por terceiros, na tentativa de evitar o sinistro ou minorar o dano ou salvar a coisa serão de total</w:t>
      </w:r>
      <w:r w:rsidR="00F17628" w:rsidRPr="007002FD">
        <w:rPr>
          <w:rFonts w:asciiTheme="minorHAnsi" w:hAnsiTheme="minorHAnsi"/>
        </w:rPr>
        <w:t xml:space="preserve"> responsabilidade da seguradora;</w:t>
      </w:r>
    </w:p>
    <w:p w:rsidR="003055AD" w:rsidRPr="007002FD" w:rsidRDefault="00E0294F" w:rsidP="00F17628">
      <w:pPr>
        <w:pStyle w:val="PargrafodaLista"/>
        <w:numPr>
          <w:ilvl w:val="1"/>
          <w:numId w:val="1"/>
        </w:numPr>
        <w:spacing w:line="360" w:lineRule="auto"/>
        <w:ind w:left="426" w:hanging="426"/>
        <w:jc w:val="both"/>
        <w:rPr>
          <w:rFonts w:asciiTheme="minorHAnsi" w:hAnsiTheme="minorHAnsi"/>
        </w:rPr>
      </w:pPr>
      <w:r w:rsidRPr="007002FD">
        <w:rPr>
          <w:rFonts w:asciiTheme="minorHAnsi" w:hAnsiTheme="minorHAnsi"/>
        </w:rPr>
        <w:t>Na ausência de cobertura específica, deverá ser utilizado até a totalidade do limite máximo da garantia contratada para cobrir despesas de salvamento e os danos materiais comprovadamente causados pelo CAU/RS e/ou por terceiros na tentativa de evitar o sinistro, minorar o dano ou salvar a coisa</w:t>
      </w:r>
      <w:r w:rsidR="00F17628" w:rsidRPr="007002FD">
        <w:rPr>
          <w:rFonts w:asciiTheme="minorHAnsi" w:hAnsiTheme="minorHAnsi"/>
        </w:rPr>
        <w:t>;</w:t>
      </w:r>
      <w:r w:rsidRPr="007002FD">
        <w:rPr>
          <w:rFonts w:asciiTheme="minorHAnsi" w:hAnsiTheme="minorHAnsi"/>
        </w:rPr>
        <w:t xml:space="preserve"> </w:t>
      </w:r>
    </w:p>
    <w:p w:rsidR="003055AD" w:rsidRPr="007002FD" w:rsidRDefault="00E0294F" w:rsidP="00F17628">
      <w:pPr>
        <w:pStyle w:val="PargrafodaLista"/>
        <w:numPr>
          <w:ilvl w:val="1"/>
          <w:numId w:val="1"/>
        </w:numPr>
        <w:spacing w:line="360" w:lineRule="auto"/>
        <w:ind w:left="426" w:hanging="426"/>
        <w:jc w:val="both"/>
        <w:rPr>
          <w:rFonts w:asciiTheme="minorHAnsi" w:hAnsiTheme="minorHAnsi"/>
        </w:rPr>
      </w:pPr>
      <w:r w:rsidRPr="007002FD">
        <w:rPr>
          <w:rFonts w:asciiTheme="minorHAnsi" w:hAnsiTheme="minorHAnsi"/>
        </w:rPr>
        <w:t>Será caracterizada a indenização integral quando os prejuízos, resultantes de um mesmo sinistro, atingirem ou ultrapassarem a quantia de 75% (setenta e cinco p</w:t>
      </w:r>
      <w:r w:rsidR="008A06D9" w:rsidRPr="007002FD">
        <w:rPr>
          <w:rFonts w:asciiTheme="minorHAnsi" w:hAnsiTheme="minorHAnsi"/>
        </w:rPr>
        <w:t>or cento) do valor referenciado;</w:t>
      </w:r>
    </w:p>
    <w:p w:rsidR="00E0294F" w:rsidRPr="007002FD" w:rsidRDefault="00E0294F" w:rsidP="009264F4">
      <w:pPr>
        <w:pStyle w:val="PargrafodaLista"/>
        <w:numPr>
          <w:ilvl w:val="1"/>
          <w:numId w:val="1"/>
        </w:numPr>
        <w:spacing w:line="360" w:lineRule="auto"/>
        <w:ind w:left="426" w:hanging="426"/>
        <w:jc w:val="both"/>
        <w:rPr>
          <w:rFonts w:asciiTheme="minorHAnsi" w:hAnsiTheme="minorHAnsi"/>
        </w:rPr>
      </w:pPr>
      <w:r w:rsidRPr="007002FD">
        <w:rPr>
          <w:rFonts w:asciiTheme="minorHAnsi" w:hAnsiTheme="minorHAnsi"/>
        </w:rPr>
        <w:t>Na liquidação de sinistros por indenização integral, o documento de transferência de propriedade do veículo deverá ser previamente preenchido com os dados da proprietária do veículo e da sociedade seguradora.</w:t>
      </w:r>
    </w:p>
    <w:p w:rsidR="00E0294F" w:rsidRPr="007002FD" w:rsidRDefault="00E0294F" w:rsidP="009264F4">
      <w:pPr>
        <w:spacing w:line="360" w:lineRule="auto"/>
      </w:pPr>
    </w:p>
    <w:p w:rsidR="00E0294F" w:rsidRPr="007002FD" w:rsidRDefault="002B0216" w:rsidP="009264F4">
      <w:pPr>
        <w:pStyle w:val="Nivel1"/>
        <w:spacing w:before="0" w:after="0" w:line="360" w:lineRule="auto"/>
        <w:rPr>
          <w:rFonts w:asciiTheme="minorHAnsi" w:hAnsiTheme="minorHAnsi"/>
          <w:color w:val="auto"/>
        </w:rPr>
      </w:pPr>
      <w:r w:rsidRPr="007002FD">
        <w:rPr>
          <w:rFonts w:asciiTheme="minorHAnsi" w:hAnsiTheme="minorHAnsi"/>
          <w:color w:val="auto"/>
        </w:rPr>
        <w:t xml:space="preserve">DA </w:t>
      </w:r>
      <w:r w:rsidR="00E0294F" w:rsidRPr="007002FD">
        <w:rPr>
          <w:rFonts w:asciiTheme="minorHAnsi" w:hAnsiTheme="minorHAnsi"/>
          <w:color w:val="auto"/>
        </w:rPr>
        <w:t xml:space="preserve">EXECUÇÃO DOS SERVIÇOS E SEU RECEBIMENTO </w:t>
      </w:r>
    </w:p>
    <w:p w:rsidR="00E0294F" w:rsidRPr="007002FD" w:rsidRDefault="00E0294F" w:rsidP="009264F4">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A execução dos serviços será iniciada na data da assinatura do contrato, na forma que segue:</w:t>
      </w:r>
    </w:p>
    <w:p w:rsidR="00E0294F" w:rsidRPr="007002FD" w:rsidRDefault="00E0294F" w:rsidP="009264F4">
      <w:pPr>
        <w:numPr>
          <w:ilvl w:val="2"/>
          <w:numId w:val="1"/>
        </w:numPr>
        <w:spacing w:line="360" w:lineRule="auto"/>
        <w:ind w:left="1276" w:hanging="708"/>
        <w:jc w:val="both"/>
        <w:rPr>
          <w:rFonts w:asciiTheme="minorHAnsi" w:hAnsiTheme="minorHAnsi" w:cs="Arial"/>
          <w:szCs w:val="20"/>
        </w:rPr>
      </w:pPr>
      <w:r w:rsidRPr="007002FD">
        <w:rPr>
          <w:rFonts w:asciiTheme="minorHAnsi" w:hAnsiTheme="minorHAnsi" w:cs="Arial"/>
          <w:szCs w:val="20"/>
        </w:rPr>
        <w:t>Deverá ser emitida apólice, no prazo máximo de 30 (trinta) dias corridos da assinatura do contrato, com vigência de 12 (doze) meses</w:t>
      </w:r>
      <w:r w:rsidR="00347FD0">
        <w:rPr>
          <w:rFonts w:asciiTheme="minorHAnsi" w:hAnsiTheme="minorHAnsi" w:cs="Arial"/>
          <w:szCs w:val="20"/>
        </w:rPr>
        <w:t>, começando às 24h da data de início da vigência contratual e encerrando às 24h do último dia de contrato</w:t>
      </w:r>
      <w:r w:rsidRPr="007002FD">
        <w:rPr>
          <w:rFonts w:asciiTheme="minorHAnsi" w:hAnsiTheme="minorHAnsi" w:cs="Arial"/>
          <w:szCs w:val="20"/>
        </w:rPr>
        <w:t>;</w:t>
      </w:r>
    </w:p>
    <w:p w:rsidR="00E0294F" w:rsidRPr="007002FD" w:rsidRDefault="00E0294F" w:rsidP="009264F4">
      <w:pPr>
        <w:numPr>
          <w:ilvl w:val="2"/>
          <w:numId w:val="1"/>
        </w:numPr>
        <w:spacing w:line="360" w:lineRule="auto"/>
        <w:ind w:left="1276" w:hanging="708"/>
        <w:jc w:val="both"/>
        <w:rPr>
          <w:rFonts w:asciiTheme="minorHAnsi" w:hAnsiTheme="minorHAnsi" w:cs="Arial"/>
          <w:szCs w:val="20"/>
        </w:rPr>
      </w:pPr>
      <w:r w:rsidRPr="007002FD">
        <w:rPr>
          <w:rFonts w:asciiTheme="minorHAnsi" w:hAnsiTheme="minorHAnsi"/>
        </w:rPr>
        <w:t>A empresa vencedora deverá providenciar no prazo de até 30 (trinta) dias corridos as alterações na apólice qu</w:t>
      </w:r>
      <w:r w:rsidR="00E55A24">
        <w:rPr>
          <w:rFonts w:asciiTheme="minorHAnsi" w:hAnsiTheme="minorHAnsi"/>
        </w:rPr>
        <w:t>e forem solicitadas pelo CAU/RS.</w:t>
      </w:r>
    </w:p>
    <w:p w:rsidR="00E0294F" w:rsidRPr="007002FD" w:rsidRDefault="00E0294F" w:rsidP="000A2204">
      <w:pPr>
        <w:numPr>
          <w:ilvl w:val="1"/>
          <w:numId w:val="1"/>
        </w:numPr>
        <w:spacing w:line="360" w:lineRule="auto"/>
        <w:ind w:left="567" w:hanging="568"/>
        <w:jc w:val="both"/>
        <w:rPr>
          <w:rFonts w:asciiTheme="minorHAnsi" w:hAnsiTheme="minorHAnsi" w:cs="Arial"/>
          <w:szCs w:val="20"/>
        </w:rPr>
      </w:pPr>
      <w:r w:rsidRPr="007002FD">
        <w:rPr>
          <w:rFonts w:asciiTheme="minorHAnsi" w:hAnsiTheme="minorHAnsi" w:cs="Arial"/>
          <w:szCs w:val="20"/>
        </w:rPr>
        <w:lastRenderedPageBreak/>
        <w:t>Os serviços serão recebidos provisoriamente no prazo de 7 (sete) dias, pelo(a) responsável pelo acompanhamento e fiscalização do contrato, para efeito de posterior verificação de sua conformidade com as especificações constantes neste Ter</w:t>
      </w:r>
      <w:r w:rsidR="000A2204" w:rsidRPr="007002FD">
        <w:rPr>
          <w:rFonts w:asciiTheme="minorHAnsi" w:hAnsiTheme="minorHAnsi" w:cs="Arial"/>
          <w:szCs w:val="20"/>
        </w:rPr>
        <w:t>mo de Referência e na proposta;</w:t>
      </w:r>
    </w:p>
    <w:p w:rsidR="00E0294F" w:rsidRPr="007002FD" w:rsidRDefault="00E0294F" w:rsidP="000A2204">
      <w:pPr>
        <w:numPr>
          <w:ilvl w:val="1"/>
          <w:numId w:val="1"/>
        </w:numPr>
        <w:spacing w:line="360" w:lineRule="auto"/>
        <w:ind w:left="567" w:hanging="568"/>
        <w:jc w:val="both"/>
        <w:rPr>
          <w:rFonts w:asciiTheme="minorHAnsi" w:hAnsiTheme="minorHAnsi" w:cs="Arial"/>
          <w:szCs w:val="20"/>
        </w:rPr>
      </w:pPr>
      <w:r w:rsidRPr="007002FD">
        <w:rPr>
          <w:rFonts w:asciiTheme="minorHAnsi" w:hAnsiTheme="minorHAnsi"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w:t>
      </w:r>
      <w:r w:rsidR="000A2204" w:rsidRPr="007002FD">
        <w:rPr>
          <w:rFonts w:asciiTheme="minorHAnsi" w:hAnsiTheme="minorHAnsi" w:cs="Arial"/>
          <w:szCs w:val="20"/>
        </w:rPr>
        <w:t>ízo da aplicação de penalidades;</w:t>
      </w:r>
    </w:p>
    <w:p w:rsidR="00E0294F" w:rsidRPr="007002FD" w:rsidRDefault="00E0294F" w:rsidP="000A2204">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Os serviços serão recebidos definitivamente no prazo de até 15 (quinze) dias, contados do recebimento provisório, após a verificação da qualidade e quantidade do serviço executado e materiais empregados, com a consequente aceitação</w:t>
      </w:r>
      <w:r w:rsidR="000A2204" w:rsidRPr="007002FD">
        <w:rPr>
          <w:rFonts w:asciiTheme="minorHAnsi" w:hAnsiTheme="minorHAnsi" w:cs="Arial"/>
          <w:szCs w:val="20"/>
        </w:rPr>
        <w:t xml:space="preserve"> mediante termo circunstanciado;</w:t>
      </w:r>
    </w:p>
    <w:p w:rsidR="00E0294F" w:rsidRPr="007002FD" w:rsidRDefault="00E0294F" w:rsidP="000A2204">
      <w:pPr>
        <w:numPr>
          <w:ilvl w:val="2"/>
          <w:numId w:val="1"/>
        </w:numPr>
        <w:spacing w:line="360" w:lineRule="auto"/>
        <w:ind w:left="1276" w:hanging="567"/>
        <w:jc w:val="both"/>
        <w:rPr>
          <w:rFonts w:asciiTheme="minorHAnsi" w:hAnsiTheme="minorHAnsi" w:cs="Arial"/>
          <w:szCs w:val="20"/>
        </w:rPr>
      </w:pPr>
      <w:r w:rsidRPr="007002FD">
        <w:rPr>
          <w:rFonts w:asciiTheme="minorHAnsi" w:hAnsiTheme="minorHAnsi" w:cs="Arial"/>
          <w:szCs w:val="20"/>
        </w:rPr>
        <w:t>Na hipótese de a verificação a que se refere o subitem anterior não ser procedida dentro do prazo fixado, reputar-se-á como realizada, consumando-se o recebimento definitivo no dia do esgotamento do prazo.</w:t>
      </w:r>
    </w:p>
    <w:p w:rsidR="00E0294F" w:rsidRPr="007002FD" w:rsidRDefault="00E0294F" w:rsidP="000A2204">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O recebimento provisório ou definitivo do objeto não exclui a responsabilidade da Contratada pelos prejuízos resultantes da incorreta execução do contrato.</w:t>
      </w:r>
    </w:p>
    <w:p w:rsidR="000A2204" w:rsidRPr="007002FD" w:rsidRDefault="000A2204" w:rsidP="000A2204">
      <w:pPr>
        <w:spacing w:line="360" w:lineRule="auto"/>
        <w:ind w:left="567"/>
        <w:jc w:val="both"/>
        <w:rPr>
          <w:rFonts w:asciiTheme="minorHAnsi" w:hAnsiTheme="minorHAnsi" w:cs="Arial"/>
          <w:szCs w:val="20"/>
        </w:rPr>
      </w:pPr>
    </w:p>
    <w:p w:rsidR="00E0294F" w:rsidRPr="007002FD" w:rsidRDefault="00E0294F" w:rsidP="009264F4">
      <w:pPr>
        <w:pStyle w:val="Nivel1"/>
        <w:spacing w:before="0" w:after="0" w:line="360" w:lineRule="auto"/>
        <w:rPr>
          <w:rFonts w:asciiTheme="minorHAnsi" w:hAnsiTheme="minorHAnsi"/>
          <w:color w:val="auto"/>
        </w:rPr>
      </w:pPr>
      <w:r w:rsidRPr="007002FD">
        <w:rPr>
          <w:rFonts w:asciiTheme="minorHAnsi" w:hAnsiTheme="minorHAnsi"/>
          <w:color w:val="auto"/>
        </w:rPr>
        <w:t>DA VISTORIA E PROPOSTA COMERCIAL</w:t>
      </w:r>
    </w:p>
    <w:p w:rsidR="00E0294F" w:rsidRPr="007002FD" w:rsidRDefault="00E0294F" w:rsidP="002330A7">
      <w:pPr>
        <w:pStyle w:val="PargrafodaLista"/>
        <w:numPr>
          <w:ilvl w:val="1"/>
          <w:numId w:val="1"/>
        </w:numPr>
        <w:spacing w:line="360" w:lineRule="auto"/>
        <w:ind w:left="567" w:hanging="574"/>
        <w:jc w:val="both"/>
        <w:rPr>
          <w:rFonts w:asciiTheme="minorHAnsi" w:hAnsiTheme="minorHAnsi" w:cs="Arial"/>
          <w:bCs/>
          <w:szCs w:val="20"/>
        </w:rPr>
      </w:pPr>
      <w:r w:rsidRPr="007002FD">
        <w:rPr>
          <w:rFonts w:asciiTheme="minorHAnsi" w:hAnsiTheme="minorHAnsi" w:cs="Arial"/>
          <w:szCs w:val="20"/>
        </w:rPr>
        <w:t xml:space="preserve">Para o correto dimensionamento e elaboração de sua proposta, o licitante poderá, facultativamente, realizar vistoria </w:t>
      </w:r>
      <w:r w:rsidR="002330A7" w:rsidRPr="007002FD">
        <w:rPr>
          <w:rFonts w:asciiTheme="minorHAnsi" w:hAnsiTheme="minorHAnsi" w:cs="Arial"/>
          <w:szCs w:val="20"/>
        </w:rPr>
        <w:t xml:space="preserve">dos </w:t>
      </w:r>
      <w:r w:rsidR="007242EF" w:rsidRPr="007002FD">
        <w:rPr>
          <w:rFonts w:asciiTheme="minorHAnsi" w:hAnsiTheme="minorHAnsi" w:cs="Arial"/>
          <w:szCs w:val="20"/>
        </w:rPr>
        <w:t>veículos</w:t>
      </w:r>
      <w:r w:rsidR="002330A7" w:rsidRPr="007002FD">
        <w:rPr>
          <w:rFonts w:asciiTheme="minorHAnsi" w:hAnsiTheme="minorHAnsi" w:cs="Arial"/>
          <w:szCs w:val="20"/>
        </w:rPr>
        <w:t xml:space="preserve"> que estiverem </w:t>
      </w:r>
      <w:r w:rsidRPr="007002FD">
        <w:rPr>
          <w:rFonts w:asciiTheme="minorHAnsi" w:hAnsiTheme="minorHAnsi" w:cs="Arial"/>
          <w:szCs w:val="20"/>
        </w:rPr>
        <w:t>nas instalações do CAU/RS – Rua Dona Laura, nº 320, 15º andar, bairro Rio Branco, Porto Alegre/RS –, acompanhado por servidor designado para esse fim, de segunda à sexta-feira, das 9 horas às 17 horas, devendo o agendamento ser efetuado com 24 (vinte e quatro) horas de antecedência pelo telefone (51) 3094-9819.</w:t>
      </w:r>
    </w:p>
    <w:p w:rsidR="006F0B4E" w:rsidRPr="006F0B4E" w:rsidRDefault="00E0294F" w:rsidP="006F0B4E">
      <w:pPr>
        <w:pStyle w:val="PargrafodaLista"/>
        <w:numPr>
          <w:ilvl w:val="1"/>
          <w:numId w:val="1"/>
        </w:numPr>
        <w:spacing w:line="360" w:lineRule="auto"/>
        <w:ind w:left="567" w:hanging="574"/>
        <w:jc w:val="both"/>
        <w:rPr>
          <w:rFonts w:asciiTheme="minorHAnsi" w:hAnsiTheme="minorHAnsi" w:cs="Arial"/>
          <w:bCs/>
          <w:szCs w:val="20"/>
        </w:rPr>
      </w:pPr>
      <w:r w:rsidRPr="007002FD">
        <w:rPr>
          <w:rFonts w:asciiTheme="minorHAnsi" w:hAnsiTheme="minorHAnsi"/>
        </w:rPr>
        <w:t>A opção da não realização de vistoria pela licitante não será admitida posteriormente como motivo para afastamento de qualquer obrigação relativa ao objeto da presente contratação, inclusive no tocante à cobertura de equipamentos e acessórios.</w:t>
      </w:r>
    </w:p>
    <w:p w:rsidR="00E0294F" w:rsidRPr="006F0B4E" w:rsidRDefault="00E0294F" w:rsidP="006F0B4E">
      <w:pPr>
        <w:pStyle w:val="PargrafodaLista"/>
        <w:numPr>
          <w:ilvl w:val="1"/>
          <w:numId w:val="1"/>
        </w:numPr>
        <w:spacing w:line="360" w:lineRule="auto"/>
        <w:ind w:left="567" w:hanging="574"/>
        <w:jc w:val="both"/>
        <w:rPr>
          <w:rFonts w:asciiTheme="minorHAnsi" w:hAnsiTheme="minorHAnsi" w:cs="Arial"/>
          <w:bCs/>
          <w:szCs w:val="20"/>
        </w:rPr>
      </w:pPr>
      <w:r w:rsidRPr="006F0B4E">
        <w:rPr>
          <w:rFonts w:asciiTheme="minorHAnsi" w:hAnsiTheme="minorHAnsi" w:cs="Arial"/>
          <w:szCs w:val="20"/>
        </w:rPr>
        <w:t>O prazo para vistoria iniciar-se-á no dia útil seguinte ao da publicação do Edital, estendendo-se até o dia útil anterior à data prevista para a abertura da ses</w:t>
      </w:r>
      <w:r w:rsidR="00804E5D" w:rsidRPr="006F0B4E">
        <w:rPr>
          <w:rFonts w:asciiTheme="minorHAnsi" w:hAnsiTheme="minorHAnsi" w:cs="Arial"/>
          <w:szCs w:val="20"/>
        </w:rPr>
        <w:t>são pública;</w:t>
      </w:r>
    </w:p>
    <w:p w:rsidR="00E0294F" w:rsidRPr="007002FD" w:rsidRDefault="00E0294F" w:rsidP="00804E5D">
      <w:pPr>
        <w:pStyle w:val="PargrafodaLista"/>
        <w:numPr>
          <w:ilvl w:val="1"/>
          <w:numId w:val="1"/>
        </w:numPr>
        <w:spacing w:line="360" w:lineRule="auto"/>
        <w:ind w:left="567" w:hanging="567"/>
        <w:jc w:val="both"/>
        <w:rPr>
          <w:rFonts w:asciiTheme="minorHAnsi" w:hAnsiTheme="minorHAnsi" w:cs="Arial"/>
          <w:bCs/>
          <w:szCs w:val="20"/>
        </w:rPr>
      </w:pPr>
      <w:r w:rsidRPr="007002FD">
        <w:rPr>
          <w:rFonts w:asciiTheme="minorHAnsi" w:hAnsiTheme="minorHAnsi" w:cs="Arial"/>
          <w:szCs w:val="20"/>
        </w:rPr>
        <w:t>Para a vistoria, o licitante, ou o seu representante, deverá</w:t>
      </w:r>
      <w:r w:rsidR="00804E5D" w:rsidRPr="007002FD">
        <w:rPr>
          <w:rFonts w:asciiTheme="minorHAnsi" w:hAnsiTheme="minorHAnsi" w:cs="Arial"/>
          <w:szCs w:val="20"/>
        </w:rPr>
        <w:t xml:space="preserve"> estar devidamente identificado;</w:t>
      </w:r>
    </w:p>
    <w:p w:rsidR="00E0294F" w:rsidRPr="007002FD" w:rsidRDefault="00E0294F" w:rsidP="00804E5D">
      <w:pPr>
        <w:pStyle w:val="PargrafodaLista"/>
        <w:numPr>
          <w:ilvl w:val="1"/>
          <w:numId w:val="1"/>
        </w:numPr>
        <w:spacing w:line="360" w:lineRule="auto"/>
        <w:ind w:left="567" w:hanging="567"/>
        <w:jc w:val="both"/>
        <w:rPr>
          <w:rFonts w:asciiTheme="minorHAnsi" w:hAnsiTheme="minorHAnsi" w:cs="Arial"/>
          <w:bCs/>
          <w:szCs w:val="20"/>
        </w:rPr>
      </w:pPr>
      <w:r w:rsidRPr="007002FD">
        <w:rPr>
          <w:rFonts w:asciiTheme="minorHAnsi" w:hAnsiTheme="minorHAnsi"/>
        </w:rPr>
        <w:t>A licitante deverá ofertar em sua proposta valores consoantes com aqueles vigentes no mercado na data de sua apresentação, nos quais deverão estar incluídos todos os impostos, taxas e quaisquer outras despesas inerentes à prestação dos serviços, assim como a discriminação de bônus, se houver, da Franquia, das Coberturas Ofertadas, do limite máximo de garantia da cobertura e do Prêmio Total relativo ao objeto segurado</w:t>
      </w:r>
      <w:r w:rsidR="00E75DE7" w:rsidRPr="007002FD">
        <w:rPr>
          <w:rFonts w:asciiTheme="minorHAnsi" w:hAnsiTheme="minorHAnsi"/>
        </w:rPr>
        <w:t>. A proposta deverá apresentar valores unitários</w:t>
      </w:r>
      <w:r w:rsidR="00E9708C" w:rsidRPr="007002FD">
        <w:rPr>
          <w:rFonts w:asciiTheme="minorHAnsi" w:hAnsiTheme="minorHAnsi"/>
        </w:rPr>
        <w:t xml:space="preserve"> e totais</w:t>
      </w:r>
      <w:r w:rsidR="00E75DE7" w:rsidRPr="007002FD">
        <w:rPr>
          <w:rFonts w:asciiTheme="minorHAnsi" w:hAnsiTheme="minorHAnsi"/>
        </w:rPr>
        <w:t xml:space="preserve"> dos itens</w:t>
      </w:r>
      <w:r w:rsidR="001F6042" w:rsidRPr="007002FD">
        <w:rPr>
          <w:rFonts w:asciiTheme="minorHAnsi" w:hAnsiTheme="minorHAnsi"/>
        </w:rPr>
        <w:t>;</w:t>
      </w:r>
    </w:p>
    <w:p w:rsidR="001F6042" w:rsidRPr="007002FD" w:rsidRDefault="001F6042" w:rsidP="00804E5D">
      <w:pPr>
        <w:pStyle w:val="PargrafodaLista"/>
        <w:numPr>
          <w:ilvl w:val="1"/>
          <w:numId w:val="1"/>
        </w:numPr>
        <w:spacing w:line="360" w:lineRule="auto"/>
        <w:ind w:left="567" w:hanging="567"/>
        <w:jc w:val="both"/>
        <w:rPr>
          <w:rFonts w:asciiTheme="minorHAnsi" w:hAnsiTheme="minorHAnsi" w:cs="Arial"/>
          <w:bCs/>
          <w:szCs w:val="20"/>
        </w:rPr>
      </w:pPr>
      <w:r w:rsidRPr="007002FD">
        <w:rPr>
          <w:rFonts w:asciiTheme="minorHAnsi" w:hAnsiTheme="minorHAnsi"/>
        </w:rPr>
        <w:t>A validade da proposta deverá ser de no mínimo 60 (sessenta) dias.</w:t>
      </w:r>
    </w:p>
    <w:p w:rsidR="00804E5D" w:rsidRPr="007002FD" w:rsidRDefault="00804E5D" w:rsidP="00804E5D">
      <w:pPr>
        <w:pStyle w:val="PargrafodaLista"/>
        <w:spacing w:line="360" w:lineRule="auto"/>
        <w:ind w:left="567"/>
        <w:jc w:val="both"/>
        <w:rPr>
          <w:rFonts w:asciiTheme="minorHAnsi" w:hAnsiTheme="minorHAnsi" w:cs="Arial"/>
          <w:bCs/>
          <w:szCs w:val="20"/>
        </w:rPr>
      </w:pPr>
    </w:p>
    <w:p w:rsidR="00E0294F" w:rsidRPr="007002FD" w:rsidRDefault="00E0294F" w:rsidP="00E0294F">
      <w:pPr>
        <w:pStyle w:val="Nivel1"/>
        <w:spacing w:before="0" w:after="0" w:line="360" w:lineRule="auto"/>
        <w:rPr>
          <w:rFonts w:asciiTheme="minorHAnsi" w:hAnsiTheme="minorHAnsi"/>
          <w:color w:val="auto"/>
        </w:rPr>
      </w:pPr>
      <w:r w:rsidRPr="007002FD">
        <w:rPr>
          <w:rFonts w:asciiTheme="minorHAnsi" w:hAnsiTheme="minorHAnsi"/>
          <w:color w:val="auto"/>
          <w:lang w:eastAsia="en-US"/>
        </w:rPr>
        <w:lastRenderedPageBreak/>
        <w:t>OBRIGAÇÕES DA CONTRATANTE</w:t>
      </w:r>
    </w:p>
    <w:p w:rsidR="00E0294F" w:rsidRPr="007002FD" w:rsidRDefault="00E0294F" w:rsidP="00C45F49">
      <w:pPr>
        <w:numPr>
          <w:ilvl w:val="1"/>
          <w:numId w:val="1"/>
        </w:numPr>
        <w:spacing w:line="360" w:lineRule="auto"/>
        <w:ind w:left="709" w:hanging="709"/>
        <w:jc w:val="both"/>
        <w:rPr>
          <w:rFonts w:asciiTheme="minorHAnsi" w:hAnsiTheme="minorHAnsi" w:cs="Arial"/>
          <w:szCs w:val="20"/>
        </w:rPr>
      </w:pPr>
      <w:r w:rsidRPr="007002FD">
        <w:rPr>
          <w:rFonts w:asciiTheme="minorHAnsi" w:hAnsiTheme="minorHAnsi" w:cs="Arial"/>
          <w:szCs w:val="20"/>
        </w:rPr>
        <w:t>Exigir o cumprimento de todas as obrigações assumidas pela Contratada, de acordo com as cláusulas contratuais e os termos de sua proposta;</w:t>
      </w:r>
    </w:p>
    <w:p w:rsidR="00E0294F" w:rsidRPr="007002FD" w:rsidRDefault="00E0294F" w:rsidP="00C45F49">
      <w:pPr>
        <w:numPr>
          <w:ilvl w:val="1"/>
          <w:numId w:val="1"/>
        </w:numPr>
        <w:spacing w:line="360" w:lineRule="auto"/>
        <w:ind w:left="709" w:hanging="709"/>
        <w:jc w:val="both"/>
        <w:rPr>
          <w:rFonts w:asciiTheme="minorHAnsi" w:hAnsiTheme="minorHAnsi" w:cs="Arial"/>
          <w:szCs w:val="20"/>
        </w:rPr>
      </w:pPr>
      <w:r w:rsidRPr="007002FD">
        <w:rPr>
          <w:rFonts w:asciiTheme="minorHAnsi" w:hAnsiTheme="minorHAnsi" w:cs="Arial"/>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E0294F" w:rsidRPr="007002FD" w:rsidRDefault="00E0294F" w:rsidP="00C45F49">
      <w:pPr>
        <w:numPr>
          <w:ilvl w:val="1"/>
          <w:numId w:val="1"/>
        </w:numPr>
        <w:spacing w:line="360" w:lineRule="auto"/>
        <w:ind w:left="709" w:hanging="709"/>
        <w:jc w:val="both"/>
        <w:rPr>
          <w:rFonts w:asciiTheme="minorHAnsi" w:hAnsiTheme="minorHAnsi" w:cs="Arial"/>
          <w:szCs w:val="20"/>
        </w:rPr>
      </w:pPr>
      <w:r w:rsidRPr="007002FD">
        <w:rPr>
          <w:rFonts w:asciiTheme="minorHAnsi" w:hAnsiTheme="minorHAnsi" w:cs="Arial"/>
          <w:szCs w:val="20"/>
        </w:rPr>
        <w:t>Rejeitar, no todo ou em parte, as apólices quando em desacordo com as obrigações derivadas da presente contratação, assumidas pela Contratada;</w:t>
      </w:r>
    </w:p>
    <w:p w:rsidR="00E0294F" w:rsidRPr="007002FD" w:rsidRDefault="00E0294F" w:rsidP="00C45F49">
      <w:pPr>
        <w:numPr>
          <w:ilvl w:val="1"/>
          <w:numId w:val="1"/>
        </w:numPr>
        <w:spacing w:line="360" w:lineRule="auto"/>
        <w:ind w:left="709" w:hanging="709"/>
        <w:jc w:val="both"/>
        <w:rPr>
          <w:rFonts w:asciiTheme="minorHAnsi" w:hAnsiTheme="minorHAnsi" w:cs="Arial"/>
          <w:szCs w:val="20"/>
        </w:rPr>
      </w:pPr>
      <w:r w:rsidRPr="007002FD">
        <w:rPr>
          <w:rFonts w:asciiTheme="minorHAnsi" w:hAnsiTheme="minorHAnsi" w:cs="Arial"/>
          <w:szCs w:val="20"/>
        </w:rPr>
        <w:t>Notificar a Contratada por escrito da ocorrência de eventuais imperfeições no curso da execução dos serviços, fixando prazo para a sua correção;</w:t>
      </w:r>
    </w:p>
    <w:p w:rsidR="00E0294F" w:rsidRPr="007002FD" w:rsidRDefault="00E0294F" w:rsidP="00C45F49">
      <w:pPr>
        <w:numPr>
          <w:ilvl w:val="1"/>
          <w:numId w:val="1"/>
        </w:numPr>
        <w:spacing w:line="360" w:lineRule="auto"/>
        <w:ind w:left="709" w:hanging="709"/>
        <w:jc w:val="both"/>
        <w:rPr>
          <w:rFonts w:asciiTheme="minorHAnsi" w:hAnsiTheme="minorHAnsi" w:cs="Arial"/>
          <w:szCs w:val="20"/>
        </w:rPr>
      </w:pPr>
      <w:r w:rsidRPr="007002FD">
        <w:rPr>
          <w:rFonts w:asciiTheme="minorHAnsi" w:hAnsiTheme="minorHAnsi" w:cs="Arial"/>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E0294F" w:rsidRPr="007002FD" w:rsidRDefault="00E0294F" w:rsidP="00C45F49">
      <w:pPr>
        <w:numPr>
          <w:ilvl w:val="1"/>
          <w:numId w:val="1"/>
        </w:numPr>
        <w:spacing w:line="360" w:lineRule="auto"/>
        <w:ind w:left="709" w:hanging="709"/>
        <w:jc w:val="both"/>
        <w:rPr>
          <w:rFonts w:asciiTheme="minorHAnsi" w:hAnsiTheme="minorHAnsi" w:cs="Arial"/>
          <w:szCs w:val="20"/>
        </w:rPr>
      </w:pPr>
      <w:r w:rsidRPr="007002FD">
        <w:rPr>
          <w:rFonts w:asciiTheme="minorHAnsi" w:hAnsiTheme="minorHAnsi" w:cs="Arial"/>
          <w:szCs w:val="20"/>
        </w:rPr>
        <w:t>Pagar à Contratada o valor resultante da prestação do serviço, no prazo e condições estabelecidas no Edital e seus anexos;</w:t>
      </w:r>
    </w:p>
    <w:p w:rsidR="00E0294F" w:rsidRPr="007002FD" w:rsidRDefault="00E0294F" w:rsidP="00C45F49">
      <w:pPr>
        <w:numPr>
          <w:ilvl w:val="1"/>
          <w:numId w:val="1"/>
        </w:numPr>
        <w:spacing w:line="360" w:lineRule="auto"/>
        <w:ind w:left="709" w:hanging="709"/>
        <w:jc w:val="both"/>
        <w:rPr>
          <w:rFonts w:asciiTheme="minorHAnsi" w:hAnsiTheme="minorHAnsi" w:cs="Arial"/>
          <w:szCs w:val="20"/>
        </w:rPr>
      </w:pPr>
      <w:r w:rsidRPr="007002FD">
        <w:rPr>
          <w:rFonts w:asciiTheme="minorHAnsi" w:hAnsiTheme="minorHAnsi" w:cs="Arial"/>
          <w:szCs w:val="20"/>
        </w:rPr>
        <w:t>Efetuar as retenções tributárias devidas sobre o valor da Nota Fiscal/Fatura fornecida pela contratada, em conformidade com o art. 36, §8º da IN SLTI/MPOG N. 02/2008;</w:t>
      </w:r>
    </w:p>
    <w:p w:rsidR="00E0294F" w:rsidRPr="007002FD" w:rsidRDefault="00E0294F" w:rsidP="00C45F49">
      <w:pPr>
        <w:numPr>
          <w:ilvl w:val="1"/>
          <w:numId w:val="1"/>
        </w:numPr>
        <w:spacing w:line="360" w:lineRule="auto"/>
        <w:ind w:left="709" w:hanging="709"/>
        <w:jc w:val="both"/>
        <w:rPr>
          <w:rFonts w:asciiTheme="minorHAnsi" w:hAnsiTheme="minorHAnsi" w:cs="Arial"/>
          <w:szCs w:val="20"/>
        </w:rPr>
      </w:pPr>
      <w:r w:rsidRPr="007002FD">
        <w:rPr>
          <w:rFonts w:asciiTheme="minorHAnsi" w:hAnsiTheme="minorHAnsi" w:cs="Arial"/>
          <w:szCs w:val="20"/>
        </w:rPr>
        <w:t>A Administração realizará pesquisa de preços periodicamente, em prazo não superior a 180 (cento e oitenta) dias, a fim de verificar a vantajosidade dos preços registrados em Ata.</w:t>
      </w:r>
    </w:p>
    <w:p w:rsidR="00E0294F" w:rsidRPr="007002FD" w:rsidRDefault="00E0294F" w:rsidP="00E0294F">
      <w:pPr>
        <w:spacing w:line="360" w:lineRule="auto"/>
        <w:ind w:left="993"/>
        <w:jc w:val="both"/>
        <w:rPr>
          <w:rFonts w:asciiTheme="minorHAnsi" w:hAnsiTheme="minorHAnsi" w:cs="Arial"/>
          <w:szCs w:val="20"/>
        </w:rPr>
      </w:pPr>
    </w:p>
    <w:p w:rsidR="00E0294F" w:rsidRPr="007002FD" w:rsidRDefault="00E0294F" w:rsidP="00C45F49">
      <w:pPr>
        <w:pStyle w:val="Nivel1"/>
        <w:spacing w:before="0" w:after="0" w:line="360" w:lineRule="auto"/>
        <w:rPr>
          <w:rFonts w:asciiTheme="minorHAnsi" w:hAnsiTheme="minorHAnsi"/>
          <w:color w:val="auto"/>
        </w:rPr>
      </w:pPr>
      <w:r w:rsidRPr="007002FD">
        <w:rPr>
          <w:rFonts w:asciiTheme="minorHAnsi" w:hAnsiTheme="minorHAnsi"/>
          <w:color w:val="auto"/>
        </w:rPr>
        <w:t>OBRIGAÇÕES DA CONTRATADA</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lastRenderedPageBreak/>
        <w:t>Utilizar empregados habilitados e com conhecimentos básicos dos serviços a serem executados, em conformidade com as normas e determinações em vigor;</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Apresentar os empregados devidamente uniformizados e identificados por meio de crachá;</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Realizar vistorias em caso de sinistro no prazo previsto neste termo de referência;</w:t>
      </w:r>
    </w:p>
    <w:p w:rsidR="00E0294F" w:rsidRPr="007002FD" w:rsidRDefault="00E0294F" w:rsidP="00C45F49">
      <w:pPr>
        <w:pStyle w:val="PargrafodaLista"/>
        <w:numPr>
          <w:ilvl w:val="1"/>
          <w:numId w:val="1"/>
        </w:numPr>
        <w:spacing w:line="360" w:lineRule="auto"/>
        <w:ind w:left="567" w:hanging="567"/>
        <w:rPr>
          <w:rFonts w:asciiTheme="minorHAnsi" w:hAnsiTheme="minorHAnsi" w:cs="Arial"/>
          <w:szCs w:val="20"/>
        </w:rPr>
      </w:pPr>
      <w:r w:rsidRPr="007002FD">
        <w:rPr>
          <w:rFonts w:asciiTheme="minorHAnsi" w:hAnsiTheme="minorHAnsi" w:cs="Arial"/>
          <w:szCs w:val="20"/>
        </w:rPr>
        <w:t>Prover um serviço de atendimento com chamada gratuita para comunicação com a Contratante;</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Emitir a(s) apólice(s) de seguro no prazo determinado;</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rPr>
        <w:t>Realizar as indenizações relativas a eventuais sinistros no prazo estipulado neste termo de referência;</w:t>
      </w:r>
    </w:p>
    <w:p w:rsidR="00E0294F" w:rsidRPr="007002FD" w:rsidRDefault="00E0294F" w:rsidP="00C45F49">
      <w:pPr>
        <w:pStyle w:val="PargrafodaLista"/>
        <w:numPr>
          <w:ilvl w:val="1"/>
          <w:numId w:val="1"/>
        </w:numPr>
        <w:spacing w:line="360" w:lineRule="auto"/>
        <w:ind w:left="567" w:hanging="567"/>
        <w:rPr>
          <w:rFonts w:asciiTheme="minorHAnsi" w:hAnsiTheme="minorHAnsi" w:cs="Arial"/>
          <w:szCs w:val="20"/>
        </w:rPr>
      </w:pPr>
      <w:r w:rsidRPr="007002FD">
        <w:rPr>
          <w:rFonts w:asciiTheme="minorHAnsi" w:hAnsiTheme="minorHAnsi" w:cs="Arial"/>
          <w:szCs w:val="20"/>
        </w:rPr>
        <w:t>Informar, por escrito e de imediato, qualquer alteração em seus meios de contato com o Conselho (endereço, telefone, e-mail), para assegurar a rápida solução às questões geradas com vistas à perfeita execução do objeto da presente contratação;</w:t>
      </w:r>
    </w:p>
    <w:p w:rsidR="00E0294F" w:rsidRPr="007002FD" w:rsidRDefault="00E0294F" w:rsidP="00C45F49">
      <w:pPr>
        <w:pStyle w:val="PargrafodaLista"/>
        <w:numPr>
          <w:ilvl w:val="1"/>
          <w:numId w:val="1"/>
        </w:numPr>
        <w:tabs>
          <w:tab w:val="left" w:pos="709"/>
        </w:tabs>
        <w:spacing w:line="360" w:lineRule="auto"/>
        <w:ind w:left="567" w:hanging="567"/>
        <w:contextualSpacing w:val="0"/>
        <w:jc w:val="both"/>
        <w:rPr>
          <w:rFonts w:asciiTheme="minorHAnsi" w:hAnsiTheme="minorHAnsi"/>
        </w:rPr>
      </w:pPr>
      <w:r w:rsidRPr="007002FD">
        <w:rPr>
          <w:rFonts w:asciiTheme="minorHAnsi" w:hAnsiTheme="minorHAnsi"/>
        </w:rPr>
        <w:t>Não transferir, sob qualquer pretexto, a responsabilidade decorrente da execução do objeto desta licitação a terceiros, sejam fabricantes, representantes ou quaisquer outras pessoas ou entidades;</w:t>
      </w:r>
    </w:p>
    <w:p w:rsidR="00E0294F" w:rsidRPr="007002FD" w:rsidRDefault="00E0294F" w:rsidP="00C45F49">
      <w:pPr>
        <w:pStyle w:val="PargrafodaLista"/>
        <w:numPr>
          <w:ilvl w:val="1"/>
          <w:numId w:val="1"/>
        </w:numPr>
        <w:tabs>
          <w:tab w:val="left" w:pos="709"/>
        </w:tabs>
        <w:spacing w:line="360" w:lineRule="auto"/>
        <w:ind w:left="567" w:hanging="567"/>
        <w:contextualSpacing w:val="0"/>
        <w:jc w:val="both"/>
        <w:rPr>
          <w:rFonts w:asciiTheme="minorHAnsi" w:hAnsiTheme="minorHAnsi"/>
        </w:rPr>
      </w:pPr>
      <w:r w:rsidRPr="007002FD">
        <w:rPr>
          <w:rFonts w:asciiTheme="minorHAnsi" w:hAnsiTheme="minorHAnsi"/>
        </w:rPr>
        <w:t>Fornecer, em relação a cada veículo, manual ou documento equivalente contendo as informações relativas à regulamentação do seguro contratado;</w:t>
      </w:r>
    </w:p>
    <w:p w:rsidR="00E0294F" w:rsidRPr="007002FD" w:rsidRDefault="00E0294F" w:rsidP="00C45F49">
      <w:pPr>
        <w:pStyle w:val="PargrafodaLista"/>
        <w:numPr>
          <w:ilvl w:val="1"/>
          <w:numId w:val="1"/>
        </w:numPr>
        <w:tabs>
          <w:tab w:val="left" w:pos="709"/>
        </w:tabs>
        <w:spacing w:line="360" w:lineRule="auto"/>
        <w:ind w:left="567" w:hanging="567"/>
        <w:contextualSpacing w:val="0"/>
        <w:jc w:val="both"/>
        <w:rPr>
          <w:rFonts w:asciiTheme="minorHAnsi" w:hAnsiTheme="minorHAnsi"/>
        </w:rPr>
      </w:pPr>
      <w:r w:rsidRPr="007002FD">
        <w:rPr>
          <w:rFonts w:asciiTheme="minorHAnsi" w:hAnsiTheme="minorHAnsi"/>
        </w:rPr>
        <w:t>Fornecer cartão individualizado de identificação para cada veículo, contendo as informações necessárias para atendimento;</w:t>
      </w:r>
    </w:p>
    <w:p w:rsidR="00E0294F" w:rsidRPr="007002FD" w:rsidRDefault="00E0294F" w:rsidP="00C45F49">
      <w:pPr>
        <w:numPr>
          <w:ilvl w:val="1"/>
          <w:numId w:val="1"/>
        </w:numPr>
        <w:tabs>
          <w:tab w:val="left" w:pos="709"/>
        </w:tabs>
        <w:spacing w:line="360" w:lineRule="auto"/>
        <w:ind w:left="567" w:hanging="567"/>
        <w:jc w:val="both"/>
        <w:rPr>
          <w:rFonts w:asciiTheme="minorHAnsi" w:hAnsiTheme="minorHAnsi" w:cs="Arial"/>
          <w:szCs w:val="20"/>
        </w:rPr>
      </w:pPr>
      <w:r w:rsidRPr="007002FD">
        <w:rPr>
          <w:rFonts w:asciiTheme="minorHAnsi" w:hAnsiTheme="minorHAnsi" w:cs="Arial"/>
          <w:szCs w:val="20"/>
        </w:rPr>
        <w:t>Apresentar à Contratante, quando for o caso, a relação nominal dos empregados que adentrarão o órgão para a execução do serviço;</w:t>
      </w:r>
    </w:p>
    <w:p w:rsidR="00E0294F" w:rsidRPr="007002FD" w:rsidRDefault="00E0294F" w:rsidP="00C45F49">
      <w:pPr>
        <w:numPr>
          <w:ilvl w:val="1"/>
          <w:numId w:val="1"/>
        </w:numPr>
        <w:tabs>
          <w:tab w:val="left" w:pos="709"/>
        </w:tabs>
        <w:spacing w:line="360" w:lineRule="auto"/>
        <w:ind w:left="567" w:hanging="567"/>
        <w:jc w:val="both"/>
        <w:rPr>
          <w:rFonts w:asciiTheme="minorHAnsi" w:hAnsiTheme="minorHAnsi" w:cs="Arial"/>
          <w:szCs w:val="20"/>
        </w:rPr>
      </w:pPr>
      <w:r w:rsidRPr="007002FD">
        <w:rPr>
          <w:rFonts w:asciiTheme="minorHAnsi" w:hAnsiTheme="minorHAnsi" w:cs="Arial"/>
          <w:szCs w:val="20"/>
        </w:rPr>
        <w:t>Responsabilizar-se por todas as obrigações trabalhistas, sociais, previdenciárias, tributárias e as demais previstas na legislação específica, cuja inadimplência não transfere responsabilidade à Contratante;</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Atender as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Instruir seus empregados quanto à necessidade de acatar as normas internas da Administração;</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Relatar à Contratante toda e qualquer irregularidade verificada no decorrer da prestação dos serviços;</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 xml:space="preserve"> Manter durante toda a vigência do contrato, em compatibilidade com as obrigações assumidas, todas as condições de habilitação e qualificação exigidas na licitação;</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t>Guardar sigilo sobre todas as informações obtidas em decorrência do cumprimento do contrato;</w:t>
      </w:r>
    </w:p>
    <w:p w:rsidR="00E0294F" w:rsidRPr="007002FD" w:rsidRDefault="00E0294F" w:rsidP="00C45F49">
      <w:pPr>
        <w:numPr>
          <w:ilvl w:val="1"/>
          <w:numId w:val="1"/>
        </w:numPr>
        <w:spacing w:line="360" w:lineRule="auto"/>
        <w:ind w:left="567" w:hanging="567"/>
        <w:jc w:val="both"/>
        <w:rPr>
          <w:rFonts w:asciiTheme="minorHAnsi" w:hAnsiTheme="minorHAnsi" w:cs="Arial"/>
          <w:szCs w:val="20"/>
        </w:rPr>
      </w:pPr>
      <w:r w:rsidRPr="007002FD">
        <w:rPr>
          <w:rFonts w:asciiTheme="minorHAnsi" w:hAnsiTheme="minorHAnsi" w:cs="Arial"/>
          <w:szCs w:val="20"/>
        </w:rPr>
        <w:lastRenderedPageBreak/>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C45F49" w:rsidRPr="007002FD" w:rsidRDefault="00C45F49" w:rsidP="00C45F49">
      <w:pPr>
        <w:spacing w:line="360" w:lineRule="auto"/>
        <w:ind w:left="425"/>
        <w:jc w:val="both"/>
        <w:rPr>
          <w:rFonts w:asciiTheme="minorHAnsi" w:hAnsiTheme="minorHAnsi" w:cs="Arial"/>
          <w:szCs w:val="20"/>
        </w:rPr>
      </w:pPr>
    </w:p>
    <w:p w:rsidR="00E0294F" w:rsidRPr="007002FD" w:rsidRDefault="00E0294F" w:rsidP="00C45F49">
      <w:pPr>
        <w:pStyle w:val="Nivel1"/>
        <w:spacing w:before="0" w:after="0" w:line="360" w:lineRule="auto"/>
        <w:rPr>
          <w:rFonts w:asciiTheme="minorHAnsi" w:hAnsiTheme="minorHAnsi"/>
          <w:color w:val="auto"/>
        </w:rPr>
      </w:pPr>
      <w:r w:rsidRPr="007002FD">
        <w:rPr>
          <w:rFonts w:asciiTheme="minorHAnsi" w:hAnsiTheme="minorHAnsi"/>
          <w:color w:val="auto"/>
        </w:rPr>
        <w:t>DA SUBCONTRATAÇÃO</w:t>
      </w:r>
    </w:p>
    <w:p w:rsidR="00E0294F" w:rsidRPr="007002FD" w:rsidRDefault="00E0294F" w:rsidP="00C45F49">
      <w:pPr>
        <w:pStyle w:val="PargrafodaLista"/>
        <w:numPr>
          <w:ilvl w:val="1"/>
          <w:numId w:val="1"/>
        </w:numPr>
        <w:spacing w:line="360" w:lineRule="auto"/>
        <w:ind w:left="426"/>
        <w:jc w:val="both"/>
        <w:rPr>
          <w:rFonts w:asciiTheme="minorHAnsi" w:hAnsiTheme="minorHAnsi" w:cs="Times New Roman"/>
          <w:szCs w:val="20"/>
        </w:rPr>
      </w:pPr>
      <w:r w:rsidRPr="007002FD">
        <w:rPr>
          <w:rFonts w:asciiTheme="minorHAnsi" w:hAnsiTheme="minorHAnsi" w:cs="Arial"/>
          <w:szCs w:val="20"/>
        </w:rPr>
        <w:t xml:space="preserve"> </w:t>
      </w:r>
      <w:r w:rsidRPr="007002FD">
        <w:rPr>
          <w:rFonts w:asciiTheme="minorHAnsi" w:hAnsiTheme="minorHAnsi" w:cs="Times New Roman"/>
          <w:szCs w:val="20"/>
        </w:rPr>
        <w:t>Não será admitida a subcontratação do objeto licitatório.</w:t>
      </w:r>
    </w:p>
    <w:p w:rsidR="00C45F49" w:rsidRPr="007002FD" w:rsidRDefault="00C45F49" w:rsidP="00C45F49">
      <w:pPr>
        <w:pStyle w:val="PargrafodaLista"/>
        <w:spacing w:line="360" w:lineRule="auto"/>
        <w:ind w:left="426"/>
        <w:jc w:val="both"/>
        <w:rPr>
          <w:rFonts w:asciiTheme="minorHAnsi" w:hAnsiTheme="minorHAnsi" w:cs="Times New Roman"/>
          <w:szCs w:val="20"/>
        </w:rPr>
      </w:pPr>
    </w:p>
    <w:p w:rsidR="00E0294F" w:rsidRPr="007002FD" w:rsidRDefault="00E0294F" w:rsidP="00C45F49">
      <w:pPr>
        <w:pStyle w:val="Nivel1"/>
        <w:spacing w:before="0" w:after="0" w:line="360" w:lineRule="auto"/>
        <w:rPr>
          <w:rFonts w:asciiTheme="minorHAnsi" w:hAnsiTheme="minorHAnsi"/>
          <w:color w:val="auto"/>
          <w:lang w:eastAsia="en-US"/>
        </w:rPr>
      </w:pPr>
      <w:r w:rsidRPr="007002FD">
        <w:rPr>
          <w:rFonts w:asciiTheme="minorHAnsi" w:hAnsiTheme="minorHAnsi"/>
          <w:color w:val="auto"/>
          <w:lang w:eastAsia="en-US"/>
        </w:rPr>
        <w:t>ALTERAÇÃO SUBJETIVA</w:t>
      </w:r>
    </w:p>
    <w:p w:rsidR="00E0294F" w:rsidRPr="007002FD" w:rsidRDefault="00E0294F" w:rsidP="00C45F49">
      <w:pPr>
        <w:numPr>
          <w:ilvl w:val="1"/>
          <w:numId w:val="1"/>
        </w:numPr>
        <w:spacing w:line="360" w:lineRule="auto"/>
        <w:ind w:left="425" w:hanging="425"/>
        <w:jc w:val="both"/>
        <w:rPr>
          <w:rFonts w:asciiTheme="minorHAnsi" w:hAnsiTheme="minorHAnsi" w:cs="Arial"/>
          <w:szCs w:val="20"/>
          <w:lang w:eastAsia="en-US"/>
        </w:rPr>
      </w:pPr>
      <w:r w:rsidRPr="007002FD">
        <w:rPr>
          <w:rFonts w:asciiTheme="minorHAnsi" w:hAnsiTheme="minorHAnsi"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45F49" w:rsidRPr="007002FD" w:rsidRDefault="00C45F49" w:rsidP="00C45F49">
      <w:pPr>
        <w:spacing w:line="360" w:lineRule="auto"/>
        <w:ind w:left="425"/>
        <w:jc w:val="both"/>
        <w:rPr>
          <w:rFonts w:asciiTheme="minorHAnsi" w:hAnsiTheme="minorHAnsi" w:cs="Arial"/>
          <w:szCs w:val="20"/>
          <w:lang w:eastAsia="en-US"/>
        </w:rPr>
      </w:pPr>
    </w:p>
    <w:p w:rsidR="00E0294F" w:rsidRPr="007002FD" w:rsidRDefault="00E0294F" w:rsidP="00C45F49">
      <w:pPr>
        <w:pStyle w:val="Nivel1"/>
        <w:spacing w:before="0" w:after="0" w:line="360" w:lineRule="auto"/>
        <w:rPr>
          <w:rFonts w:asciiTheme="minorHAnsi" w:hAnsiTheme="minorHAnsi"/>
          <w:color w:val="auto"/>
          <w:lang w:eastAsia="en-US"/>
        </w:rPr>
      </w:pPr>
      <w:r w:rsidRPr="007002FD">
        <w:rPr>
          <w:rFonts w:asciiTheme="minorHAnsi" w:hAnsiTheme="minorHAnsi"/>
          <w:color w:val="auto"/>
          <w:lang w:eastAsia="en-US"/>
        </w:rPr>
        <w:t>CONTROLE E FISCALIZAÇÃO DA EXECUÇÃO</w:t>
      </w:r>
    </w:p>
    <w:p w:rsidR="00E0294F" w:rsidRPr="007002FD" w:rsidRDefault="00E0294F" w:rsidP="00C45F49">
      <w:pPr>
        <w:numPr>
          <w:ilvl w:val="1"/>
          <w:numId w:val="1"/>
        </w:numPr>
        <w:spacing w:line="360" w:lineRule="auto"/>
        <w:ind w:left="425" w:hanging="425"/>
        <w:jc w:val="both"/>
        <w:rPr>
          <w:rFonts w:asciiTheme="minorHAnsi" w:hAnsiTheme="minorHAnsi" w:cs="Arial"/>
          <w:szCs w:val="20"/>
          <w:lang w:eastAsia="en-US"/>
        </w:rPr>
      </w:pPr>
      <w:r w:rsidRPr="007002FD">
        <w:rPr>
          <w:rFonts w:asciiTheme="minorHAnsi" w:hAnsiTheme="minorHAnsi" w:cs="Arial"/>
          <w:szCs w:val="20"/>
          <w:lang w:eastAsia="en-US"/>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w:t>
      </w:r>
      <w:r w:rsidR="00C45F49" w:rsidRPr="007002FD">
        <w:rPr>
          <w:rFonts w:asciiTheme="minorHAnsi" w:hAnsiTheme="minorHAnsi" w:cs="Arial"/>
          <w:szCs w:val="20"/>
          <w:lang w:eastAsia="en-US"/>
        </w:rPr>
        <w:t>7;</w:t>
      </w:r>
    </w:p>
    <w:p w:rsidR="00E0294F" w:rsidRPr="007002FD" w:rsidRDefault="00E0294F" w:rsidP="00C45F49">
      <w:pPr>
        <w:numPr>
          <w:ilvl w:val="1"/>
          <w:numId w:val="1"/>
        </w:numPr>
        <w:spacing w:line="360" w:lineRule="auto"/>
        <w:ind w:left="425" w:hanging="567"/>
        <w:jc w:val="both"/>
        <w:rPr>
          <w:rFonts w:asciiTheme="minorHAnsi" w:hAnsiTheme="minorHAnsi" w:cs="Arial"/>
          <w:szCs w:val="20"/>
          <w:lang w:eastAsia="en-US"/>
        </w:rPr>
      </w:pPr>
      <w:r w:rsidRPr="007002FD">
        <w:rPr>
          <w:rFonts w:asciiTheme="minorHAnsi" w:hAnsiTheme="minorHAnsi" w:cs="Arial"/>
          <w:szCs w:val="20"/>
          <w:lang w:eastAsia="en-US"/>
        </w:rPr>
        <w:t>O representante da Contratante deverá ter a experiência necessária para o acompanhamento e controle da execução dos serviços e do contrato.</w:t>
      </w:r>
    </w:p>
    <w:p w:rsidR="00E0294F" w:rsidRPr="007002FD" w:rsidRDefault="00E0294F" w:rsidP="00C45F49">
      <w:pPr>
        <w:numPr>
          <w:ilvl w:val="1"/>
          <w:numId w:val="1"/>
        </w:numPr>
        <w:spacing w:line="360" w:lineRule="auto"/>
        <w:ind w:left="425" w:hanging="567"/>
        <w:jc w:val="both"/>
        <w:rPr>
          <w:rFonts w:asciiTheme="minorHAnsi" w:hAnsiTheme="minorHAnsi" w:cs="Arial"/>
          <w:szCs w:val="20"/>
          <w:lang w:eastAsia="en-US"/>
        </w:rPr>
      </w:pPr>
      <w:r w:rsidRPr="007002FD">
        <w:rPr>
          <w:rFonts w:asciiTheme="minorHAnsi" w:hAnsiTheme="minorHAnsi" w:cs="Arial"/>
          <w:szCs w:val="20"/>
          <w:lang w:eastAsia="en-US"/>
        </w:rPr>
        <w:t>A verificação da adequação da prestação do serviço deverá ser realizada com base nos critérios previstos neste Termo de Referência.</w:t>
      </w:r>
    </w:p>
    <w:p w:rsidR="00E0294F" w:rsidRPr="007002FD" w:rsidRDefault="00E0294F" w:rsidP="00C45F49">
      <w:pPr>
        <w:numPr>
          <w:ilvl w:val="1"/>
          <w:numId w:val="1"/>
        </w:numPr>
        <w:spacing w:line="360" w:lineRule="auto"/>
        <w:ind w:left="425" w:hanging="567"/>
        <w:jc w:val="both"/>
        <w:rPr>
          <w:rFonts w:asciiTheme="minorHAnsi" w:hAnsiTheme="minorHAnsi" w:cs="Arial"/>
          <w:szCs w:val="20"/>
          <w:lang w:eastAsia="en-US"/>
        </w:rPr>
      </w:pPr>
      <w:r w:rsidRPr="007002FD">
        <w:rPr>
          <w:rFonts w:asciiTheme="minorHAnsi" w:hAnsiTheme="minorHAnsi" w:cs="Arial"/>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rsidR="00E0294F" w:rsidRPr="007002FD" w:rsidRDefault="00E0294F" w:rsidP="00C45F49">
      <w:pPr>
        <w:numPr>
          <w:ilvl w:val="1"/>
          <w:numId w:val="1"/>
        </w:numPr>
        <w:spacing w:line="360" w:lineRule="auto"/>
        <w:ind w:left="425" w:hanging="567"/>
        <w:jc w:val="both"/>
        <w:rPr>
          <w:rFonts w:asciiTheme="minorHAnsi" w:hAnsiTheme="minorHAnsi" w:cs="Arial"/>
          <w:szCs w:val="20"/>
          <w:lang w:eastAsia="en-US"/>
        </w:rPr>
      </w:pPr>
      <w:r w:rsidRPr="007002FD">
        <w:rPr>
          <w:rFonts w:asciiTheme="minorHAnsi" w:hAnsiTheme="minorHAnsi" w:cs="Arial"/>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E0294F" w:rsidRPr="007002FD" w:rsidRDefault="00E0294F" w:rsidP="00C45F49">
      <w:pPr>
        <w:numPr>
          <w:ilvl w:val="1"/>
          <w:numId w:val="1"/>
        </w:numPr>
        <w:spacing w:line="360" w:lineRule="auto"/>
        <w:ind w:left="425" w:hanging="567"/>
        <w:jc w:val="both"/>
        <w:rPr>
          <w:rFonts w:asciiTheme="minorHAnsi" w:hAnsiTheme="minorHAnsi" w:cs="Arial"/>
          <w:szCs w:val="20"/>
          <w:lang w:eastAsia="en-US"/>
        </w:rPr>
      </w:pPr>
      <w:r w:rsidRPr="007002FD">
        <w:rPr>
          <w:rFonts w:asciiTheme="minorHAnsi" w:hAnsiTheme="minorHAnsi" w:cs="Arial"/>
          <w:szCs w:val="20"/>
          <w:lang w:eastAsia="en-US"/>
        </w:rPr>
        <w:t xml:space="preserve">A conformidade do material a ser utilizado na execução dos serviços deverá ser verificada juntamente com o documento da Contratada que contenha a relação detalhada dos mesmos, de acordo com o estabelecido </w:t>
      </w:r>
      <w:r w:rsidRPr="007002FD">
        <w:rPr>
          <w:rFonts w:asciiTheme="minorHAnsi" w:hAnsiTheme="minorHAnsi" w:cs="Arial"/>
          <w:szCs w:val="20"/>
          <w:lang w:eastAsia="en-US"/>
        </w:rPr>
        <w:lastRenderedPageBreak/>
        <w:t>neste Termo de Referência e na proposta, informando as respectivas quantidades e especificações técnicas, tais como: marca, qualidade e forma de uso.</w:t>
      </w:r>
    </w:p>
    <w:p w:rsidR="00E0294F" w:rsidRPr="007002FD" w:rsidRDefault="00E0294F" w:rsidP="00C45F49">
      <w:pPr>
        <w:numPr>
          <w:ilvl w:val="1"/>
          <w:numId w:val="1"/>
        </w:numPr>
        <w:spacing w:line="360" w:lineRule="auto"/>
        <w:ind w:left="425" w:hanging="567"/>
        <w:jc w:val="both"/>
        <w:rPr>
          <w:rFonts w:asciiTheme="minorHAnsi" w:hAnsiTheme="minorHAnsi" w:cs="Arial"/>
          <w:szCs w:val="20"/>
          <w:lang w:eastAsia="en-US"/>
        </w:rPr>
      </w:pPr>
      <w:r w:rsidRPr="007002FD">
        <w:rPr>
          <w:rFonts w:asciiTheme="minorHAnsi" w:hAnsiTheme="minorHAnsi"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E0294F" w:rsidRPr="007002FD" w:rsidRDefault="00E0294F" w:rsidP="00C45F49">
      <w:pPr>
        <w:numPr>
          <w:ilvl w:val="1"/>
          <w:numId w:val="1"/>
        </w:numPr>
        <w:spacing w:line="360" w:lineRule="auto"/>
        <w:ind w:left="425" w:hanging="567"/>
        <w:jc w:val="both"/>
        <w:rPr>
          <w:rFonts w:asciiTheme="minorHAnsi" w:hAnsiTheme="minorHAnsi" w:cs="Arial"/>
          <w:szCs w:val="20"/>
          <w:lang w:eastAsia="en-US"/>
        </w:rPr>
      </w:pPr>
      <w:r w:rsidRPr="007002FD">
        <w:rPr>
          <w:rFonts w:asciiTheme="minorHAnsi" w:hAnsiTheme="minorHAnsi" w:cs="Arial"/>
          <w:szCs w:val="20"/>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E0294F" w:rsidRPr="007002FD" w:rsidRDefault="00E0294F" w:rsidP="00C45F49">
      <w:pPr>
        <w:numPr>
          <w:ilvl w:val="1"/>
          <w:numId w:val="1"/>
        </w:numPr>
        <w:spacing w:line="360" w:lineRule="auto"/>
        <w:ind w:left="425" w:hanging="567"/>
        <w:jc w:val="both"/>
        <w:rPr>
          <w:rFonts w:asciiTheme="minorHAnsi" w:hAnsiTheme="minorHAnsi" w:cs="Arial"/>
          <w:szCs w:val="20"/>
          <w:lang w:eastAsia="en-US"/>
        </w:rPr>
      </w:pPr>
      <w:r w:rsidRPr="007002FD">
        <w:rPr>
          <w:rFonts w:asciiTheme="minorHAnsi" w:hAnsiTheme="minorHAnsi" w:cs="Arial"/>
          <w:szCs w:val="20"/>
          <w:lang w:eastAsia="en-US"/>
        </w:rPr>
        <w:t>As disposições previstas nesta cláusula não excluem o disposto no Anexo IV (Guia de Fiscalização dos Contratos de Terceirização) da Instrução Normativa SLTI/MPOG nº 02, de 2008, aplicável no que for pertinente à contratação.</w:t>
      </w:r>
    </w:p>
    <w:p w:rsidR="00E0294F" w:rsidRPr="007002FD" w:rsidRDefault="00E0294F" w:rsidP="00C45F49">
      <w:pPr>
        <w:numPr>
          <w:ilvl w:val="1"/>
          <w:numId w:val="1"/>
        </w:numPr>
        <w:spacing w:line="360" w:lineRule="auto"/>
        <w:ind w:left="425" w:hanging="567"/>
        <w:jc w:val="both"/>
        <w:rPr>
          <w:rFonts w:asciiTheme="minorHAnsi" w:hAnsiTheme="minorHAnsi" w:cs="Arial"/>
          <w:szCs w:val="20"/>
          <w:lang w:eastAsia="en-US"/>
        </w:rPr>
      </w:pPr>
      <w:r w:rsidRPr="007002FD">
        <w:rPr>
          <w:rFonts w:asciiTheme="minorHAnsi" w:hAnsiTheme="minorHAnsi" w:cs="Arial"/>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C45F49" w:rsidRPr="007002FD" w:rsidRDefault="00C45F49" w:rsidP="00C45F49">
      <w:pPr>
        <w:spacing w:line="360" w:lineRule="auto"/>
        <w:ind w:left="425"/>
        <w:jc w:val="both"/>
        <w:rPr>
          <w:rFonts w:asciiTheme="minorHAnsi" w:hAnsiTheme="minorHAnsi" w:cs="Arial"/>
          <w:szCs w:val="20"/>
          <w:lang w:eastAsia="en-US"/>
        </w:rPr>
      </w:pPr>
    </w:p>
    <w:p w:rsidR="00E0294F" w:rsidRPr="007002FD" w:rsidRDefault="00E0294F" w:rsidP="00C45F49">
      <w:pPr>
        <w:pStyle w:val="Nivel1"/>
        <w:spacing w:before="0" w:after="0" w:line="360" w:lineRule="auto"/>
        <w:rPr>
          <w:rFonts w:asciiTheme="minorHAnsi" w:hAnsiTheme="minorHAnsi"/>
          <w:color w:val="auto"/>
        </w:rPr>
      </w:pPr>
      <w:r w:rsidRPr="007002FD">
        <w:rPr>
          <w:rFonts w:asciiTheme="minorHAnsi" w:hAnsiTheme="minorHAnsi"/>
          <w:color w:val="auto"/>
        </w:rPr>
        <w:t>DAS SANÇÕES ADMINISTRATIVAS</w:t>
      </w:r>
    </w:p>
    <w:p w:rsidR="00E0294F" w:rsidRPr="007002FD" w:rsidRDefault="00E0294F" w:rsidP="00C45F49">
      <w:pPr>
        <w:numPr>
          <w:ilvl w:val="1"/>
          <w:numId w:val="1"/>
        </w:numPr>
        <w:spacing w:line="360" w:lineRule="auto"/>
        <w:ind w:left="425" w:hanging="425"/>
        <w:jc w:val="both"/>
        <w:rPr>
          <w:rFonts w:asciiTheme="minorHAnsi" w:hAnsiTheme="minorHAnsi" w:cs="Arial"/>
          <w:szCs w:val="20"/>
        </w:rPr>
      </w:pPr>
      <w:r w:rsidRPr="007002FD">
        <w:rPr>
          <w:rFonts w:asciiTheme="minorHAnsi" w:hAnsiTheme="minorHAnsi" w:cs="Arial"/>
          <w:szCs w:val="20"/>
        </w:rPr>
        <w:t>Comete infração administrativa nos termos da Lei nº 8.666, de 1993 e da Lei nº 10.520, de 2002, a Contratada que:</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inexecutar total ou parcialmente qualquer das obrigações assumidas em decorrência da contratação;</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ensejar o retardamento da execução do objeto;</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fraudar na execução do contrato;</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comportar-se de modo inidôneo;</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cometer fraude fiscal;</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não mantiver a proposta.</w:t>
      </w:r>
    </w:p>
    <w:p w:rsidR="00E0294F" w:rsidRPr="007002FD" w:rsidRDefault="00E0294F" w:rsidP="00C45F49">
      <w:pPr>
        <w:numPr>
          <w:ilvl w:val="1"/>
          <w:numId w:val="1"/>
        </w:numPr>
        <w:spacing w:line="360" w:lineRule="auto"/>
        <w:ind w:left="425" w:hanging="425"/>
        <w:jc w:val="both"/>
        <w:rPr>
          <w:rFonts w:asciiTheme="minorHAnsi" w:hAnsiTheme="minorHAnsi" w:cs="Arial"/>
          <w:szCs w:val="20"/>
        </w:rPr>
      </w:pPr>
      <w:r w:rsidRPr="007002FD">
        <w:rPr>
          <w:rFonts w:asciiTheme="minorHAnsi" w:hAnsiTheme="minorHAnsi" w:cs="Arial"/>
          <w:szCs w:val="20"/>
        </w:rPr>
        <w:t>A Contratada que cometer qualquer das infrações discriminadas nos subitens acima ficará sujeita, sem prejuízo da responsabilidade civil e criminal, às seguintes sanções:</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advertência por faltas leves, assim entendidas aquelas que não acarretem prejuízos significativos para a Contratante;</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multa moratória de 5% (cinco por cento) por dia de atraso injustificado sobre o valor da parcela inadimplida, até o limite de 30 (trinta) dias;</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lastRenderedPageBreak/>
        <w:t>multa compensatória de 15% (quinze por cento) sobre o valor total do contrato, no caso de inexecução total do objeto;</w:t>
      </w:r>
    </w:p>
    <w:p w:rsidR="00E0294F" w:rsidRPr="007002FD" w:rsidRDefault="00E0294F" w:rsidP="00C45F49">
      <w:pPr>
        <w:numPr>
          <w:ilvl w:val="3"/>
          <w:numId w:val="1"/>
        </w:numPr>
        <w:spacing w:line="360" w:lineRule="auto"/>
        <w:ind w:left="1985" w:hanging="851"/>
        <w:jc w:val="both"/>
        <w:rPr>
          <w:rFonts w:asciiTheme="minorHAnsi" w:hAnsiTheme="minorHAnsi" w:cs="Arial"/>
          <w:szCs w:val="20"/>
        </w:rPr>
      </w:pPr>
      <w:r w:rsidRPr="007002FD">
        <w:rPr>
          <w:rFonts w:asciiTheme="minorHAnsi" w:hAnsiTheme="minorHAnsi" w:cs="Arial"/>
          <w:szCs w:val="20"/>
        </w:rPr>
        <w:t>em caso de inexecução parcial, a multa compensatória, no mesmo percentual do subitem acima, será aplicada de forma proporcional à obrigação inadimplida;</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 xml:space="preserve"> suspensão de licitar e impedimento de contratar com o órgão, entidade ou unidade administrativa pela qual a Administração Pública opera e atua concretamente, pelo prazo de até dois anos;</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 xml:space="preserve">impedimento de licitar e contratar com a União com o </w:t>
      </w:r>
      <w:r w:rsidRPr="007002FD">
        <w:rPr>
          <w:rFonts w:asciiTheme="minorHAnsi" w:hAnsiTheme="minorHAnsi" w:cs="Arial"/>
          <w:bCs/>
          <w:szCs w:val="20"/>
        </w:rPr>
        <w:t>consequente</w:t>
      </w:r>
      <w:r w:rsidRPr="007002FD">
        <w:rPr>
          <w:rFonts w:asciiTheme="minorHAnsi" w:hAnsiTheme="minorHAnsi" w:cs="Arial"/>
          <w:szCs w:val="20"/>
        </w:rPr>
        <w:t xml:space="preserve"> descredenciamento no SICAF pelo prazo de até cinco anos;</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E0294F" w:rsidRPr="007002FD" w:rsidRDefault="00E0294F" w:rsidP="00C45F49">
      <w:pPr>
        <w:numPr>
          <w:ilvl w:val="1"/>
          <w:numId w:val="1"/>
        </w:numPr>
        <w:spacing w:line="360" w:lineRule="auto"/>
        <w:ind w:left="425" w:hanging="425"/>
        <w:jc w:val="both"/>
        <w:rPr>
          <w:rFonts w:asciiTheme="minorHAnsi" w:hAnsiTheme="minorHAnsi" w:cs="Arial"/>
          <w:szCs w:val="20"/>
        </w:rPr>
      </w:pPr>
      <w:r w:rsidRPr="007002FD">
        <w:rPr>
          <w:rFonts w:asciiTheme="minorHAnsi" w:hAnsiTheme="minorHAnsi" w:cs="Arial"/>
          <w:szCs w:val="20"/>
        </w:rPr>
        <w:t>Também ficam sujeitas às penalidades do art. 87, III e IV da Lei nº 8.666, de 1993, a Contratada que:</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tenha sofrido condenação definitiva por praticar, por meio dolosos, fraude fiscal no recolhimento de quaisquer tributos;</w:t>
      </w:r>
    </w:p>
    <w:p w:rsidR="00E0294F" w:rsidRPr="007002FD"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tenha praticado atos ilícitos visando a frustrar os objetivos da licitação;</w:t>
      </w:r>
    </w:p>
    <w:p w:rsidR="00E0294F" w:rsidRPr="000C5167" w:rsidRDefault="00E0294F" w:rsidP="00C45F49">
      <w:pPr>
        <w:numPr>
          <w:ilvl w:val="2"/>
          <w:numId w:val="1"/>
        </w:numPr>
        <w:spacing w:line="360" w:lineRule="auto"/>
        <w:ind w:left="1134" w:hanging="708"/>
        <w:jc w:val="both"/>
        <w:rPr>
          <w:rFonts w:asciiTheme="minorHAnsi" w:hAnsiTheme="minorHAnsi" w:cs="Arial"/>
          <w:szCs w:val="20"/>
        </w:rPr>
      </w:pPr>
      <w:r w:rsidRPr="007002FD">
        <w:rPr>
          <w:rFonts w:asciiTheme="minorHAnsi" w:hAnsiTheme="minorHAnsi" w:cs="Arial"/>
          <w:szCs w:val="20"/>
        </w:rPr>
        <w:t>demonstre não possuir idoneidade para contratar com a Adm</w:t>
      </w:r>
      <w:r w:rsidRPr="000C5167">
        <w:rPr>
          <w:rFonts w:asciiTheme="minorHAnsi" w:hAnsiTheme="minorHAnsi" w:cs="Arial"/>
          <w:szCs w:val="20"/>
        </w:rPr>
        <w:t>inistração em virtude de atos ilícitos praticados.</w:t>
      </w:r>
    </w:p>
    <w:p w:rsidR="00E0294F" w:rsidRPr="000C5167" w:rsidRDefault="00E0294F" w:rsidP="00C45F49">
      <w:pPr>
        <w:numPr>
          <w:ilvl w:val="1"/>
          <w:numId w:val="1"/>
        </w:numPr>
        <w:spacing w:line="360" w:lineRule="auto"/>
        <w:ind w:left="425" w:hanging="425"/>
        <w:jc w:val="both"/>
        <w:rPr>
          <w:rFonts w:asciiTheme="minorHAnsi" w:hAnsiTheme="minorHAnsi" w:cs="Arial"/>
          <w:szCs w:val="20"/>
        </w:rPr>
      </w:pPr>
      <w:r w:rsidRPr="000C5167">
        <w:rPr>
          <w:rFonts w:asciiTheme="minorHAnsi" w:hAnsiTheme="minorHAnsi"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E0294F" w:rsidRPr="000C5167" w:rsidRDefault="00E0294F" w:rsidP="00C45F49">
      <w:pPr>
        <w:numPr>
          <w:ilvl w:val="1"/>
          <w:numId w:val="1"/>
        </w:numPr>
        <w:spacing w:line="360" w:lineRule="auto"/>
        <w:ind w:left="425" w:hanging="567"/>
        <w:jc w:val="both"/>
        <w:rPr>
          <w:rFonts w:asciiTheme="minorHAnsi" w:hAnsiTheme="minorHAnsi" w:cs="Arial"/>
          <w:i/>
          <w:szCs w:val="20"/>
        </w:rPr>
      </w:pPr>
      <w:r w:rsidRPr="000C5167">
        <w:rPr>
          <w:rFonts w:asciiTheme="minorHAnsi" w:hAnsiTheme="minorHAnsi" w:cs="Arial"/>
          <w:szCs w:val="20"/>
        </w:rPr>
        <w:t>A autoridade competente, na aplicação das sanções, levará em consideração a gravidade da conduta do infrator, o caráter educativo da pena, bem como o dano causado à Contratante, observado o princípio da proporcionalidade.</w:t>
      </w:r>
    </w:p>
    <w:p w:rsidR="00E0294F" w:rsidRPr="000C5167" w:rsidRDefault="00E0294F" w:rsidP="00C45F49">
      <w:pPr>
        <w:numPr>
          <w:ilvl w:val="1"/>
          <w:numId w:val="1"/>
        </w:numPr>
        <w:spacing w:line="360" w:lineRule="auto"/>
        <w:ind w:left="425" w:hanging="567"/>
        <w:jc w:val="both"/>
        <w:rPr>
          <w:rFonts w:asciiTheme="minorHAnsi" w:hAnsiTheme="minorHAnsi" w:cs="Arial"/>
          <w:i/>
          <w:szCs w:val="20"/>
        </w:rPr>
      </w:pPr>
      <w:r w:rsidRPr="000C5167">
        <w:rPr>
          <w:rFonts w:asciiTheme="minorHAnsi" w:hAnsiTheme="minorHAnsi" w:cs="Arial"/>
          <w:szCs w:val="20"/>
        </w:rPr>
        <w:t>As penalidades serão obrigatoriamente registradas no SICAF.</w:t>
      </w:r>
    </w:p>
    <w:p w:rsidR="00E0294F" w:rsidRPr="000C5167" w:rsidRDefault="00E0294F" w:rsidP="00C45F49">
      <w:pPr>
        <w:spacing w:line="360" w:lineRule="auto"/>
        <w:ind w:left="360"/>
        <w:rPr>
          <w:rFonts w:asciiTheme="minorHAnsi" w:hAnsiTheme="minorHAnsi" w:cs="Arial"/>
          <w:szCs w:val="20"/>
        </w:rPr>
      </w:pPr>
    </w:p>
    <w:p w:rsidR="00E0294F" w:rsidRPr="000C5167" w:rsidRDefault="00E0294F" w:rsidP="00C45F49">
      <w:pPr>
        <w:spacing w:line="360" w:lineRule="auto"/>
        <w:ind w:left="360"/>
        <w:jc w:val="right"/>
        <w:rPr>
          <w:rFonts w:asciiTheme="minorHAnsi" w:hAnsiTheme="minorHAnsi" w:cs="Arial"/>
          <w:szCs w:val="20"/>
        </w:rPr>
      </w:pPr>
      <w:r w:rsidRPr="000C5167">
        <w:rPr>
          <w:rFonts w:asciiTheme="minorHAnsi" w:hAnsiTheme="minorHAnsi" w:cs="Arial"/>
          <w:szCs w:val="20"/>
        </w:rPr>
        <w:t xml:space="preserve">Porto Alegre, </w:t>
      </w:r>
      <w:r w:rsidR="003A7032">
        <w:rPr>
          <w:rFonts w:asciiTheme="minorHAnsi" w:hAnsiTheme="minorHAnsi" w:cs="Arial"/>
          <w:szCs w:val="20"/>
        </w:rPr>
        <w:t>21</w:t>
      </w:r>
      <w:bookmarkStart w:id="0" w:name="_GoBack"/>
      <w:bookmarkEnd w:id="0"/>
      <w:r w:rsidRPr="000C5167">
        <w:rPr>
          <w:rFonts w:asciiTheme="minorHAnsi" w:hAnsiTheme="minorHAnsi" w:cs="Arial"/>
          <w:szCs w:val="20"/>
        </w:rPr>
        <w:t xml:space="preserve"> de </w:t>
      </w:r>
      <w:r w:rsidR="00647CC5" w:rsidRPr="000C5167">
        <w:rPr>
          <w:rFonts w:asciiTheme="minorHAnsi" w:hAnsiTheme="minorHAnsi" w:cs="Arial"/>
          <w:szCs w:val="20"/>
        </w:rPr>
        <w:t>maio de 2018</w:t>
      </w:r>
    </w:p>
    <w:p w:rsidR="00443B9D" w:rsidRPr="000C5167" w:rsidRDefault="00443B9D" w:rsidP="00443B9D">
      <w:pPr>
        <w:jc w:val="center"/>
        <w:rPr>
          <w:rFonts w:asciiTheme="minorHAnsi" w:hAnsiTheme="minorHAnsi" w:cs="Arial"/>
          <w:szCs w:val="20"/>
        </w:rPr>
      </w:pPr>
    </w:p>
    <w:p w:rsidR="00E03C60" w:rsidRPr="007002FD" w:rsidRDefault="00E03C60" w:rsidP="00443B9D">
      <w:pPr>
        <w:jc w:val="center"/>
        <w:rPr>
          <w:rFonts w:asciiTheme="minorHAnsi" w:hAnsiTheme="minorHAnsi" w:cs="Arial"/>
          <w:szCs w:val="20"/>
        </w:rPr>
      </w:pPr>
    </w:p>
    <w:p w:rsidR="00443B9D" w:rsidRPr="007002FD" w:rsidRDefault="00443B9D" w:rsidP="00443B9D">
      <w:pPr>
        <w:jc w:val="center"/>
        <w:rPr>
          <w:rFonts w:asciiTheme="minorHAnsi" w:hAnsiTheme="minorHAnsi" w:cs="Arial"/>
          <w:szCs w:val="20"/>
        </w:rPr>
      </w:pPr>
    </w:p>
    <w:p w:rsidR="00E03C60" w:rsidRDefault="00E03C60" w:rsidP="00443B9D">
      <w:pPr>
        <w:jc w:val="center"/>
        <w:rPr>
          <w:rFonts w:asciiTheme="minorHAnsi" w:hAnsiTheme="minorHAnsi" w:cs="Arial"/>
          <w:szCs w:val="20"/>
        </w:rPr>
        <w:sectPr w:rsidR="00E03C60" w:rsidSect="00CA417F">
          <w:headerReference w:type="default" r:id="rId8"/>
          <w:footerReference w:type="default" r:id="rId9"/>
          <w:pgSz w:w="11906" w:h="16838"/>
          <w:pgMar w:top="1418" w:right="1134" w:bottom="1418" w:left="1701" w:header="709" w:footer="709" w:gutter="0"/>
          <w:cols w:space="708"/>
          <w:docGrid w:linePitch="360"/>
        </w:sectPr>
      </w:pPr>
    </w:p>
    <w:p w:rsidR="00443B9D" w:rsidRDefault="00647CC5" w:rsidP="00443B9D">
      <w:pPr>
        <w:jc w:val="center"/>
        <w:rPr>
          <w:rFonts w:asciiTheme="minorHAnsi" w:hAnsiTheme="minorHAnsi" w:cs="Arial"/>
          <w:szCs w:val="20"/>
        </w:rPr>
      </w:pPr>
      <w:r>
        <w:rPr>
          <w:rFonts w:asciiTheme="minorHAnsi" w:hAnsiTheme="minorHAnsi" w:cs="Arial"/>
          <w:szCs w:val="20"/>
        </w:rPr>
        <w:t>Cleci Luciano Vargas</w:t>
      </w:r>
    </w:p>
    <w:p w:rsidR="00647CC5" w:rsidRDefault="00647CC5" w:rsidP="00443B9D">
      <w:pPr>
        <w:jc w:val="center"/>
        <w:rPr>
          <w:rFonts w:asciiTheme="minorHAnsi" w:hAnsiTheme="minorHAnsi" w:cs="Arial"/>
          <w:szCs w:val="20"/>
        </w:rPr>
      </w:pPr>
      <w:r>
        <w:rPr>
          <w:rFonts w:asciiTheme="minorHAnsi" w:hAnsiTheme="minorHAnsi" w:cs="Arial"/>
          <w:szCs w:val="20"/>
        </w:rPr>
        <w:t>Assistente Administrativo</w:t>
      </w:r>
    </w:p>
    <w:p w:rsidR="00647CC5" w:rsidRDefault="00647CC5" w:rsidP="00443B9D">
      <w:pPr>
        <w:jc w:val="center"/>
        <w:rPr>
          <w:rFonts w:asciiTheme="minorHAnsi" w:hAnsiTheme="minorHAnsi" w:cs="Arial"/>
          <w:szCs w:val="20"/>
        </w:rPr>
      </w:pPr>
    </w:p>
    <w:p w:rsidR="00E0294F" w:rsidRPr="007002FD" w:rsidRDefault="00E0294F" w:rsidP="00443B9D">
      <w:pPr>
        <w:jc w:val="center"/>
        <w:rPr>
          <w:rFonts w:asciiTheme="minorHAnsi" w:hAnsiTheme="minorHAnsi" w:cs="Arial"/>
          <w:szCs w:val="20"/>
        </w:rPr>
      </w:pPr>
      <w:r w:rsidRPr="007002FD">
        <w:rPr>
          <w:rFonts w:asciiTheme="minorHAnsi" w:hAnsiTheme="minorHAnsi" w:cs="Arial"/>
          <w:szCs w:val="20"/>
        </w:rPr>
        <w:t>Carla Ribeiro de Carvalho</w:t>
      </w:r>
    </w:p>
    <w:p w:rsidR="00E0294F" w:rsidRPr="007002FD" w:rsidRDefault="00E0294F" w:rsidP="00443B9D">
      <w:pPr>
        <w:jc w:val="center"/>
        <w:rPr>
          <w:rFonts w:asciiTheme="minorHAnsi" w:hAnsiTheme="minorHAnsi" w:cs="Arial"/>
          <w:szCs w:val="20"/>
        </w:rPr>
      </w:pPr>
      <w:r w:rsidRPr="007002FD">
        <w:rPr>
          <w:rFonts w:asciiTheme="minorHAnsi" w:hAnsiTheme="minorHAnsi" w:cs="Arial"/>
          <w:szCs w:val="20"/>
        </w:rPr>
        <w:t>Gerente Administrativa do CAU/RS</w:t>
      </w:r>
    </w:p>
    <w:p w:rsidR="00E03C60" w:rsidRDefault="00E03C60" w:rsidP="00C45F49">
      <w:pPr>
        <w:spacing w:line="360" w:lineRule="auto"/>
        <w:jc w:val="center"/>
        <w:rPr>
          <w:rFonts w:asciiTheme="minorHAnsi" w:hAnsiTheme="minorHAnsi" w:cs="Arial"/>
          <w:szCs w:val="20"/>
        </w:rPr>
        <w:sectPr w:rsidR="00E03C60" w:rsidSect="00E03C60">
          <w:type w:val="continuous"/>
          <w:pgSz w:w="11906" w:h="16838"/>
          <w:pgMar w:top="1418" w:right="1134" w:bottom="1418" w:left="1701" w:header="709" w:footer="709" w:gutter="0"/>
          <w:cols w:num="2" w:space="708"/>
          <w:docGrid w:linePitch="360"/>
        </w:sectPr>
      </w:pPr>
    </w:p>
    <w:p w:rsidR="00E0294F" w:rsidRPr="007002FD" w:rsidRDefault="00E0294F" w:rsidP="00C45F49">
      <w:pPr>
        <w:spacing w:line="360" w:lineRule="auto"/>
        <w:jc w:val="center"/>
        <w:rPr>
          <w:rFonts w:asciiTheme="minorHAnsi" w:hAnsiTheme="minorHAnsi" w:cs="Arial"/>
          <w:szCs w:val="20"/>
        </w:rPr>
      </w:pPr>
    </w:p>
    <w:p w:rsidR="00E0294F" w:rsidRPr="007002FD" w:rsidRDefault="00E0294F" w:rsidP="00C45F49">
      <w:pPr>
        <w:spacing w:line="360" w:lineRule="auto"/>
        <w:jc w:val="center"/>
        <w:rPr>
          <w:rFonts w:asciiTheme="minorHAnsi" w:hAnsiTheme="minorHAnsi" w:cs="Arial"/>
          <w:szCs w:val="20"/>
        </w:rPr>
      </w:pPr>
    </w:p>
    <w:p w:rsidR="00E0294F" w:rsidRPr="007002FD" w:rsidRDefault="00E0294F" w:rsidP="00C45F49">
      <w:pPr>
        <w:tabs>
          <w:tab w:val="left" w:pos="851"/>
        </w:tabs>
        <w:spacing w:line="360" w:lineRule="auto"/>
        <w:ind w:firstLine="851"/>
        <w:jc w:val="both"/>
        <w:rPr>
          <w:rFonts w:asciiTheme="minorHAnsi" w:hAnsiTheme="minorHAnsi" w:cs="Arial"/>
          <w:szCs w:val="20"/>
        </w:rPr>
      </w:pPr>
      <w:r w:rsidRPr="007002FD">
        <w:rPr>
          <w:rFonts w:asciiTheme="minorHAnsi" w:hAnsiTheme="minorHAnsi" w:cs="Arial"/>
          <w:szCs w:val="20"/>
        </w:rPr>
        <w:lastRenderedPageBreak/>
        <w:t>De acordo. Aprovo o Termo de Referência nos moldes delineados, à vista de todo o detalhamento descrito no referido documento.</w:t>
      </w:r>
    </w:p>
    <w:p w:rsidR="00E0294F" w:rsidRPr="007002FD" w:rsidRDefault="00E0294F" w:rsidP="00C45F49">
      <w:pPr>
        <w:spacing w:line="360" w:lineRule="auto"/>
        <w:jc w:val="both"/>
        <w:rPr>
          <w:rFonts w:asciiTheme="minorHAnsi" w:hAnsiTheme="minorHAnsi" w:cs="Calibri"/>
          <w:szCs w:val="20"/>
        </w:rPr>
      </w:pPr>
    </w:p>
    <w:p w:rsidR="00443B9D" w:rsidRPr="007002FD" w:rsidRDefault="00443B9D" w:rsidP="00C45F49">
      <w:pPr>
        <w:spacing w:line="360" w:lineRule="auto"/>
        <w:jc w:val="center"/>
        <w:rPr>
          <w:rFonts w:asciiTheme="minorHAnsi" w:hAnsiTheme="minorHAnsi" w:cs="Calibri"/>
          <w:szCs w:val="20"/>
        </w:rPr>
      </w:pPr>
    </w:p>
    <w:p w:rsidR="00443B9D" w:rsidRPr="007002FD" w:rsidRDefault="00443B9D" w:rsidP="00443B9D">
      <w:pPr>
        <w:jc w:val="center"/>
        <w:rPr>
          <w:rFonts w:asciiTheme="minorHAnsi" w:hAnsiTheme="minorHAnsi" w:cs="Calibri"/>
          <w:szCs w:val="20"/>
        </w:rPr>
      </w:pPr>
    </w:p>
    <w:p w:rsidR="00E0294F" w:rsidRPr="007002FD" w:rsidRDefault="00B959D9" w:rsidP="00443B9D">
      <w:pPr>
        <w:jc w:val="center"/>
        <w:rPr>
          <w:rFonts w:asciiTheme="minorHAnsi" w:hAnsiTheme="minorHAnsi" w:cs="Calibri"/>
          <w:szCs w:val="20"/>
        </w:rPr>
      </w:pPr>
      <w:r>
        <w:rPr>
          <w:rFonts w:asciiTheme="minorHAnsi" w:hAnsiTheme="minorHAnsi" w:cs="Calibri"/>
          <w:szCs w:val="20"/>
        </w:rPr>
        <w:t>Thiago Holzmann da Silva</w:t>
      </w:r>
    </w:p>
    <w:p w:rsidR="00E0294F" w:rsidRPr="007002FD" w:rsidRDefault="00E0294F" w:rsidP="00443B9D">
      <w:pPr>
        <w:jc w:val="center"/>
        <w:rPr>
          <w:rFonts w:asciiTheme="minorHAnsi" w:hAnsiTheme="minorHAnsi" w:cs="Calibri"/>
          <w:szCs w:val="20"/>
        </w:rPr>
      </w:pPr>
      <w:r w:rsidRPr="007002FD">
        <w:rPr>
          <w:rFonts w:asciiTheme="minorHAnsi" w:hAnsiTheme="minorHAnsi" w:cs="Calibri"/>
          <w:szCs w:val="20"/>
        </w:rPr>
        <w:t>Presidente do CAU/RS</w:t>
      </w:r>
    </w:p>
    <w:p w:rsidR="00E0294F" w:rsidRPr="007002FD" w:rsidRDefault="00E0294F" w:rsidP="00E0294F">
      <w:pPr>
        <w:jc w:val="center"/>
        <w:rPr>
          <w:rFonts w:asciiTheme="minorHAnsi" w:hAnsiTheme="minorHAnsi" w:cs="Arial"/>
          <w:szCs w:val="20"/>
        </w:rPr>
      </w:pPr>
    </w:p>
    <w:p w:rsidR="00E0294F" w:rsidRPr="007002FD" w:rsidRDefault="00E0294F" w:rsidP="00E0294F">
      <w:pPr>
        <w:jc w:val="center"/>
        <w:rPr>
          <w:rFonts w:asciiTheme="minorHAnsi" w:hAnsiTheme="minorHAnsi" w:cs="Arial"/>
          <w:szCs w:val="20"/>
        </w:rPr>
      </w:pPr>
    </w:p>
    <w:p w:rsidR="00E0294F" w:rsidRPr="007002FD" w:rsidRDefault="00E0294F" w:rsidP="00E0294F">
      <w:pPr>
        <w:jc w:val="center"/>
        <w:rPr>
          <w:rFonts w:asciiTheme="minorHAnsi" w:hAnsiTheme="minorHAnsi" w:cs="Arial"/>
          <w:szCs w:val="20"/>
        </w:rPr>
      </w:pPr>
    </w:p>
    <w:p w:rsidR="00E0294F" w:rsidRPr="007002FD" w:rsidRDefault="00E0294F" w:rsidP="00E0294F">
      <w:pPr>
        <w:jc w:val="center"/>
        <w:rPr>
          <w:rFonts w:asciiTheme="minorHAnsi" w:hAnsiTheme="minorHAnsi" w:cs="Arial"/>
          <w:szCs w:val="20"/>
          <w:lang w:val="x-none"/>
        </w:rPr>
      </w:pPr>
    </w:p>
    <w:p w:rsidR="00E0294F" w:rsidRPr="007002FD" w:rsidRDefault="00E0294F" w:rsidP="00E0294F">
      <w:pPr>
        <w:rPr>
          <w:rFonts w:asciiTheme="minorHAnsi" w:hAnsiTheme="minorHAnsi" w:cs="Arial"/>
          <w:szCs w:val="20"/>
          <w:lang w:val="x-none"/>
        </w:rPr>
      </w:pPr>
    </w:p>
    <w:p w:rsidR="00E0294F" w:rsidRPr="007002FD" w:rsidRDefault="00E0294F" w:rsidP="00E0294F">
      <w:pPr>
        <w:rPr>
          <w:rFonts w:asciiTheme="minorHAnsi" w:hAnsiTheme="minorHAnsi" w:cs="Arial"/>
          <w:b/>
          <w:szCs w:val="20"/>
          <w:lang w:val="x-none"/>
        </w:rPr>
      </w:pPr>
    </w:p>
    <w:sectPr w:rsidR="00E0294F" w:rsidRPr="007002FD" w:rsidSect="00E03C60">
      <w:type w:val="continuous"/>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B8" w:rsidRDefault="005070B8" w:rsidP="00C65AC9">
      <w:r>
        <w:separator/>
      </w:r>
    </w:p>
  </w:endnote>
  <w:endnote w:type="continuationSeparator" w:id="0">
    <w:p w:rsidR="005070B8" w:rsidRDefault="005070B8" w:rsidP="00C6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umanist521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E3" w:rsidRPr="00026F88" w:rsidRDefault="00330FE3" w:rsidP="00330FE3">
    <w:pPr>
      <w:pStyle w:val="Rodap"/>
      <w:rPr>
        <w:rFonts w:ascii="Times New Roman" w:hAnsi="Times New Roman" w:cs="Times New Roman"/>
      </w:rPr>
    </w:pPr>
    <w:r w:rsidRPr="00026F88">
      <w:rPr>
        <w:rFonts w:ascii="Times New Roman" w:hAnsi="Times New Roman" w:cs="Times New Roman"/>
      </w:rPr>
      <w:t>__________________________________________________________________</w:t>
    </w:r>
  </w:p>
  <w:p w:rsidR="00330FE3" w:rsidRPr="00025B38" w:rsidRDefault="00330FE3" w:rsidP="00330FE3">
    <w:pPr>
      <w:pStyle w:val="Rodap"/>
      <w:rPr>
        <w:sz w:val="12"/>
        <w:szCs w:val="12"/>
      </w:rPr>
    </w:pPr>
    <w:r w:rsidRPr="00025B38">
      <w:rPr>
        <w:sz w:val="12"/>
        <w:szCs w:val="12"/>
      </w:rPr>
      <w:t>Comissão Permanente</w:t>
    </w:r>
    <w:r>
      <w:rPr>
        <w:sz w:val="12"/>
        <w:szCs w:val="12"/>
      </w:rPr>
      <w:t xml:space="preserve"> </w:t>
    </w:r>
    <w:r w:rsidRPr="00025B38">
      <w:rPr>
        <w:sz w:val="12"/>
        <w:szCs w:val="12"/>
      </w:rPr>
      <w:t xml:space="preserve">de </w:t>
    </w:r>
    <w:r>
      <w:rPr>
        <w:sz w:val="12"/>
        <w:szCs w:val="12"/>
      </w:rPr>
      <w:t xml:space="preserve">Modelos de Licitações e Contratos Administrativos da </w:t>
    </w:r>
    <w:r w:rsidRPr="00025B38">
      <w:rPr>
        <w:sz w:val="12"/>
        <w:szCs w:val="12"/>
      </w:rPr>
      <w:t>Consultoria-Geral da União</w:t>
    </w:r>
  </w:p>
  <w:p w:rsidR="00330FE3" w:rsidRDefault="00330FE3" w:rsidP="00330FE3">
    <w:pPr>
      <w:pStyle w:val="Rodap"/>
      <w:rPr>
        <w:sz w:val="12"/>
        <w:szCs w:val="12"/>
      </w:rPr>
    </w:pPr>
    <w:r>
      <w:rPr>
        <w:sz w:val="12"/>
        <w:szCs w:val="12"/>
      </w:rPr>
      <w:t>Termo de Referência - M</w:t>
    </w:r>
    <w:r w:rsidRPr="00025B38">
      <w:rPr>
        <w:sz w:val="12"/>
        <w:szCs w:val="12"/>
      </w:rPr>
      <w:t xml:space="preserve">odelo para Pregão Eletrônico: Serviços </w:t>
    </w:r>
    <w:r>
      <w:rPr>
        <w:sz w:val="12"/>
        <w:szCs w:val="12"/>
      </w:rPr>
      <w:t>Contínuos</w:t>
    </w:r>
    <w:r w:rsidRPr="00025B38">
      <w:rPr>
        <w:sz w:val="12"/>
        <w:szCs w:val="12"/>
      </w:rPr>
      <w:t xml:space="preserve"> </w:t>
    </w:r>
    <w:r>
      <w:rPr>
        <w:sz w:val="12"/>
        <w:szCs w:val="12"/>
      </w:rPr>
      <w:t>sem</w:t>
    </w:r>
    <w:r w:rsidRPr="00025B38">
      <w:rPr>
        <w:sz w:val="12"/>
        <w:szCs w:val="12"/>
      </w:rPr>
      <w:t xml:space="preserve"> dedicação</w:t>
    </w:r>
    <w:r>
      <w:rPr>
        <w:sz w:val="12"/>
        <w:szCs w:val="12"/>
      </w:rPr>
      <w:t xml:space="preserve"> exclusiva</w:t>
    </w:r>
    <w:r w:rsidRPr="00025B38">
      <w:rPr>
        <w:sz w:val="12"/>
        <w:szCs w:val="12"/>
      </w:rPr>
      <w:t xml:space="preserve"> de mão de obra</w:t>
    </w:r>
    <w:r w:rsidRPr="009C1772">
      <w:rPr>
        <w:sz w:val="12"/>
        <w:szCs w:val="12"/>
      </w:rPr>
      <w:t xml:space="preserve"> </w:t>
    </w:r>
  </w:p>
  <w:p w:rsidR="00330FE3" w:rsidRDefault="00330FE3" w:rsidP="00330FE3">
    <w:pPr>
      <w:pStyle w:val="Rodap"/>
    </w:pPr>
    <w:r>
      <w:rPr>
        <w:sz w:val="12"/>
        <w:szCs w:val="12"/>
      </w:rPr>
      <w:t>Atualização: Outubro/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B8" w:rsidRDefault="005070B8" w:rsidP="00C65AC9">
      <w:r>
        <w:separator/>
      </w:r>
    </w:p>
  </w:footnote>
  <w:footnote w:type="continuationSeparator" w:id="0">
    <w:p w:rsidR="005070B8" w:rsidRDefault="005070B8" w:rsidP="00C65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B8" w:rsidRPr="00497775" w:rsidRDefault="005070B8" w:rsidP="00CA417F">
    <w:pPr>
      <w:pStyle w:val="Cabealho"/>
      <w:jc w:val="center"/>
      <w:rPr>
        <w:sz w:val="28"/>
        <w:szCs w:val="28"/>
      </w:rPr>
    </w:pPr>
    <w:r w:rsidRPr="00497775">
      <w:rPr>
        <w:sz w:val="28"/>
        <w:szCs w:val="28"/>
      </w:rPr>
      <w:object w:dxaOrig="3120" w:dyaOrig="3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0.5pt" o:ole="" fillcolor="window">
          <v:imagedata r:id="rId1" o:title=""/>
        </v:shape>
        <o:OLEObject Type="Embed" ProgID="MSDraw" ShapeID="_x0000_i1025" DrawAspect="Content" ObjectID="_1588493755" r:id="rId2">
          <o:FieldCodes>\* LOWER</o:FieldCodes>
        </o:OLEObject>
      </w:object>
    </w:r>
  </w:p>
  <w:p w:rsidR="005070B8" w:rsidRPr="00497775" w:rsidRDefault="005070B8" w:rsidP="00CA417F">
    <w:pPr>
      <w:pStyle w:val="Cabealho"/>
      <w:spacing w:line="120" w:lineRule="auto"/>
      <w:jc w:val="center"/>
      <w:rPr>
        <w:sz w:val="24"/>
      </w:rPr>
    </w:pPr>
  </w:p>
  <w:p w:rsidR="005070B8" w:rsidRPr="00555945" w:rsidRDefault="005070B8" w:rsidP="00CA417F">
    <w:pPr>
      <w:pStyle w:val="Cabealho"/>
      <w:jc w:val="center"/>
      <w:rPr>
        <w:b/>
        <w:sz w:val="22"/>
        <w:szCs w:val="22"/>
      </w:rPr>
    </w:pPr>
    <w:r w:rsidRPr="00555945">
      <w:rPr>
        <w:b/>
        <w:sz w:val="22"/>
        <w:szCs w:val="22"/>
      </w:rPr>
      <w:t>SERVIÇO PÚBLICO FE</w:t>
    </w:r>
    <w:r>
      <w:rPr>
        <w:b/>
        <w:sz w:val="22"/>
        <w:szCs w:val="22"/>
      </w:rPr>
      <w:t>DERAL</w:t>
    </w:r>
  </w:p>
  <w:p w:rsidR="005070B8" w:rsidRPr="00555945" w:rsidRDefault="005070B8" w:rsidP="00CA417F">
    <w:pPr>
      <w:pStyle w:val="Cabealho"/>
      <w:jc w:val="center"/>
      <w:rPr>
        <w:b/>
        <w:sz w:val="22"/>
        <w:szCs w:val="22"/>
      </w:rPr>
    </w:pPr>
    <w:r w:rsidRPr="00555945">
      <w:rPr>
        <w:b/>
        <w:sz w:val="22"/>
        <w:szCs w:val="22"/>
      </w:rPr>
      <w:t>CONSELHO DE ARQUITETURA E URBANISMO DO RIO GRANDE DO SUL</w:t>
    </w:r>
  </w:p>
  <w:p w:rsidR="005070B8" w:rsidRDefault="005070B8">
    <w:pPr>
      <w:pStyle w:val="Cabealho"/>
    </w:pPr>
  </w:p>
  <w:p w:rsidR="005070B8" w:rsidRDefault="005070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4" w15:restartNumberingAfterBreak="0">
    <w:nsid w:val="1D5C100D"/>
    <w:multiLevelType w:val="multilevel"/>
    <w:tmpl w:val="982AE914"/>
    <w:lvl w:ilvl="0">
      <w:start w:val="1"/>
      <w:numFmt w:val="decimal"/>
      <w:pStyle w:val="Nivel1"/>
      <w:lvlText w:val="%1."/>
      <w:lvlJc w:val="left"/>
      <w:pPr>
        <w:ind w:left="360" w:hanging="360"/>
      </w:pPr>
      <w:rPr>
        <w:b/>
      </w:rPr>
    </w:lvl>
    <w:lvl w:ilvl="1">
      <w:start w:val="1"/>
      <w:numFmt w:val="decimal"/>
      <w:lvlText w:val="%1.%2."/>
      <w:lvlJc w:val="left"/>
      <w:pPr>
        <w:ind w:left="858" w:hanging="432"/>
      </w:pPr>
      <w:rPr>
        <w:b w:val="0"/>
        <w:i w:val="0"/>
      </w:rPr>
    </w:lvl>
    <w:lvl w:ilvl="2">
      <w:start w:val="1"/>
      <w:numFmt w:val="decimal"/>
      <w:lvlText w:val="%1.%2.%3."/>
      <w:lvlJc w:val="left"/>
      <w:pPr>
        <w:ind w:left="617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18"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9" w15:restartNumberingAfterBreak="0">
    <w:nsid w:val="3ADA0E35"/>
    <w:multiLevelType w:val="multilevel"/>
    <w:tmpl w:val="573AE57E"/>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1" w15:restartNumberingAfterBreak="0">
    <w:nsid w:val="421D0E3A"/>
    <w:multiLevelType w:val="hybridMultilevel"/>
    <w:tmpl w:val="F5B26C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160D40"/>
    <w:multiLevelType w:val="multilevel"/>
    <w:tmpl w:val="E92835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D5721B"/>
    <w:multiLevelType w:val="hybridMultilevel"/>
    <w:tmpl w:val="FD9E45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7FF61B0"/>
    <w:multiLevelType w:val="multilevel"/>
    <w:tmpl w:val="E118FB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sz w:val="24"/>
        <w:szCs w:val="24"/>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713" w:hanging="720"/>
      </w:pPr>
      <w:rPr>
        <w:rFonts w:hint="default"/>
        <w:b w:val="0"/>
        <w:color w:val="auto"/>
      </w:rPr>
    </w:lvl>
    <w:lvl w:ilvl="4">
      <w:start w:val="1"/>
      <w:numFmt w:val="decimal"/>
      <w:lvlText w:val="%1.%2.%3.%4.%5"/>
      <w:lvlJc w:val="left"/>
      <w:pPr>
        <w:ind w:left="5759"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1"/>
  </w:num>
  <w:num w:numId="3">
    <w:abstractNumId w:val="13"/>
  </w:num>
  <w:num w:numId="4">
    <w:abstractNumId w:val="23"/>
  </w:num>
  <w:num w:numId="5">
    <w:abstractNumId w:val="12"/>
  </w:num>
  <w:num w:numId="6">
    <w:abstractNumId w:val="20"/>
  </w:num>
  <w:num w:numId="7">
    <w:abstractNumId w:val="17"/>
  </w:num>
  <w:num w:numId="8">
    <w:abstractNumId w:val="18"/>
  </w:num>
  <w:num w:numId="9">
    <w:abstractNumId w:val="22"/>
  </w:num>
  <w:num w:numId="10">
    <w:abstractNumId w:val="10"/>
  </w:num>
  <w:num w:numId="11">
    <w:abstractNumId w:val="19"/>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5"/>
  </w:num>
  <w:num w:numId="15">
    <w:abstractNumId w:val="16"/>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4"/>
  </w:num>
  <w:num w:numId="27">
    <w:abstractNumId w:val="14"/>
  </w:num>
  <w:num w:numId="28">
    <w:abstractNumId w:val="25"/>
  </w:num>
  <w:num w:numId="29">
    <w:abstractNumId w:val="2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4F"/>
    <w:rsid w:val="00004D60"/>
    <w:rsid w:val="00011674"/>
    <w:rsid w:val="00021FA5"/>
    <w:rsid w:val="00025AF1"/>
    <w:rsid w:val="00036A64"/>
    <w:rsid w:val="0003707B"/>
    <w:rsid w:val="00037936"/>
    <w:rsid w:val="000420D6"/>
    <w:rsid w:val="00053B6D"/>
    <w:rsid w:val="00054EE0"/>
    <w:rsid w:val="000642E2"/>
    <w:rsid w:val="00064AD6"/>
    <w:rsid w:val="0008458A"/>
    <w:rsid w:val="0008589F"/>
    <w:rsid w:val="00087D27"/>
    <w:rsid w:val="000978F1"/>
    <w:rsid w:val="000A2204"/>
    <w:rsid w:val="000A3B1B"/>
    <w:rsid w:val="000A6232"/>
    <w:rsid w:val="000B2EFD"/>
    <w:rsid w:val="000C0D01"/>
    <w:rsid w:val="000C5167"/>
    <w:rsid w:val="001120D1"/>
    <w:rsid w:val="001212A7"/>
    <w:rsid w:val="001226FF"/>
    <w:rsid w:val="00130F8D"/>
    <w:rsid w:val="0014243E"/>
    <w:rsid w:val="001448FC"/>
    <w:rsid w:val="001472C7"/>
    <w:rsid w:val="00156F8D"/>
    <w:rsid w:val="001615F2"/>
    <w:rsid w:val="0017454E"/>
    <w:rsid w:val="001856DA"/>
    <w:rsid w:val="001A53BE"/>
    <w:rsid w:val="001A642D"/>
    <w:rsid w:val="001C30C6"/>
    <w:rsid w:val="001F6042"/>
    <w:rsid w:val="00200F25"/>
    <w:rsid w:val="00202DD2"/>
    <w:rsid w:val="00203028"/>
    <w:rsid w:val="0020479A"/>
    <w:rsid w:val="00230FF3"/>
    <w:rsid w:val="002330A7"/>
    <w:rsid w:val="00237F2D"/>
    <w:rsid w:val="0025796A"/>
    <w:rsid w:val="00260F25"/>
    <w:rsid w:val="0027563D"/>
    <w:rsid w:val="0028614D"/>
    <w:rsid w:val="002B0216"/>
    <w:rsid w:val="002C1257"/>
    <w:rsid w:val="002D468F"/>
    <w:rsid w:val="002E0DF1"/>
    <w:rsid w:val="003055AD"/>
    <w:rsid w:val="00323548"/>
    <w:rsid w:val="00327FDF"/>
    <w:rsid w:val="00330FE3"/>
    <w:rsid w:val="00340EDC"/>
    <w:rsid w:val="00345326"/>
    <w:rsid w:val="00347FD0"/>
    <w:rsid w:val="0036097C"/>
    <w:rsid w:val="00366732"/>
    <w:rsid w:val="003852FA"/>
    <w:rsid w:val="003A7032"/>
    <w:rsid w:val="003D0B1D"/>
    <w:rsid w:val="003D1BE7"/>
    <w:rsid w:val="003D3569"/>
    <w:rsid w:val="003E1489"/>
    <w:rsid w:val="003F2441"/>
    <w:rsid w:val="00422615"/>
    <w:rsid w:val="004265F3"/>
    <w:rsid w:val="004331EF"/>
    <w:rsid w:val="00443B9D"/>
    <w:rsid w:val="00446CD9"/>
    <w:rsid w:val="0047236F"/>
    <w:rsid w:val="004A0B80"/>
    <w:rsid w:val="004D2851"/>
    <w:rsid w:val="004F75F0"/>
    <w:rsid w:val="005070B8"/>
    <w:rsid w:val="005144C8"/>
    <w:rsid w:val="0053614A"/>
    <w:rsid w:val="0054403C"/>
    <w:rsid w:val="00553BB0"/>
    <w:rsid w:val="005557F0"/>
    <w:rsid w:val="00562FF9"/>
    <w:rsid w:val="005645B9"/>
    <w:rsid w:val="00580538"/>
    <w:rsid w:val="00595CAA"/>
    <w:rsid w:val="005A612E"/>
    <w:rsid w:val="005B1EDF"/>
    <w:rsid w:val="005B23A4"/>
    <w:rsid w:val="005F78A0"/>
    <w:rsid w:val="00624EA9"/>
    <w:rsid w:val="00631718"/>
    <w:rsid w:val="006430AE"/>
    <w:rsid w:val="00647CC5"/>
    <w:rsid w:val="006521F8"/>
    <w:rsid w:val="00670ADE"/>
    <w:rsid w:val="00671019"/>
    <w:rsid w:val="00673F1D"/>
    <w:rsid w:val="00684EC9"/>
    <w:rsid w:val="006E40C8"/>
    <w:rsid w:val="006F0B4E"/>
    <w:rsid w:val="006F0BE4"/>
    <w:rsid w:val="006F0D4E"/>
    <w:rsid w:val="006F1390"/>
    <w:rsid w:val="007002FD"/>
    <w:rsid w:val="00702B60"/>
    <w:rsid w:val="0071352D"/>
    <w:rsid w:val="007242EF"/>
    <w:rsid w:val="00724D20"/>
    <w:rsid w:val="00730F25"/>
    <w:rsid w:val="0074659C"/>
    <w:rsid w:val="00747E0F"/>
    <w:rsid w:val="0075424A"/>
    <w:rsid w:val="00766A3F"/>
    <w:rsid w:val="00774239"/>
    <w:rsid w:val="0077467B"/>
    <w:rsid w:val="00774C51"/>
    <w:rsid w:val="00775C9B"/>
    <w:rsid w:val="00795F54"/>
    <w:rsid w:val="007C54A7"/>
    <w:rsid w:val="007D26F3"/>
    <w:rsid w:val="007F72AD"/>
    <w:rsid w:val="00804E5D"/>
    <w:rsid w:val="00805A59"/>
    <w:rsid w:val="008236FA"/>
    <w:rsid w:val="00825721"/>
    <w:rsid w:val="00836B50"/>
    <w:rsid w:val="00850570"/>
    <w:rsid w:val="00854B80"/>
    <w:rsid w:val="008A06D9"/>
    <w:rsid w:val="008A2245"/>
    <w:rsid w:val="008B465E"/>
    <w:rsid w:val="008E680E"/>
    <w:rsid w:val="008F7350"/>
    <w:rsid w:val="009027F3"/>
    <w:rsid w:val="00906C23"/>
    <w:rsid w:val="00910054"/>
    <w:rsid w:val="00923D9F"/>
    <w:rsid w:val="009240F2"/>
    <w:rsid w:val="009264F4"/>
    <w:rsid w:val="0094229C"/>
    <w:rsid w:val="00984BF8"/>
    <w:rsid w:val="00986074"/>
    <w:rsid w:val="0099205B"/>
    <w:rsid w:val="00993780"/>
    <w:rsid w:val="0099499B"/>
    <w:rsid w:val="009C6EA9"/>
    <w:rsid w:val="009D28CB"/>
    <w:rsid w:val="009E772A"/>
    <w:rsid w:val="009F6A6F"/>
    <w:rsid w:val="00A34035"/>
    <w:rsid w:val="00A40100"/>
    <w:rsid w:val="00A4569A"/>
    <w:rsid w:val="00A52148"/>
    <w:rsid w:val="00A805D7"/>
    <w:rsid w:val="00A846D8"/>
    <w:rsid w:val="00AB0238"/>
    <w:rsid w:val="00AD618F"/>
    <w:rsid w:val="00AE1B47"/>
    <w:rsid w:val="00B23D0C"/>
    <w:rsid w:val="00B5294F"/>
    <w:rsid w:val="00B62921"/>
    <w:rsid w:val="00B82076"/>
    <w:rsid w:val="00B87FEE"/>
    <w:rsid w:val="00B90E61"/>
    <w:rsid w:val="00B929C0"/>
    <w:rsid w:val="00B959D9"/>
    <w:rsid w:val="00BA1EA2"/>
    <w:rsid w:val="00BD5C69"/>
    <w:rsid w:val="00BE61C8"/>
    <w:rsid w:val="00BF1BFA"/>
    <w:rsid w:val="00BF5A8B"/>
    <w:rsid w:val="00C071C3"/>
    <w:rsid w:val="00C22B05"/>
    <w:rsid w:val="00C4255A"/>
    <w:rsid w:val="00C45F49"/>
    <w:rsid w:val="00C65AC9"/>
    <w:rsid w:val="00C862B0"/>
    <w:rsid w:val="00CA2AE7"/>
    <w:rsid w:val="00CA417F"/>
    <w:rsid w:val="00CB457E"/>
    <w:rsid w:val="00CC0F86"/>
    <w:rsid w:val="00CD37F9"/>
    <w:rsid w:val="00D127F1"/>
    <w:rsid w:val="00D3262E"/>
    <w:rsid w:val="00D4100A"/>
    <w:rsid w:val="00D7776F"/>
    <w:rsid w:val="00D87C1F"/>
    <w:rsid w:val="00D94E3A"/>
    <w:rsid w:val="00DA7D76"/>
    <w:rsid w:val="00DD3109"/>
    <w:rsid w:val="00E0294F"/>
    <w:rsid w:val="00E03C60"/>
    <w:rsid w:val="00E04E06"/>
    <w:rsid w:val="00E15039"/>
    <w:rsid w:val="00E20655"/>
    <w:rsid w:val="00E25F68"/>
    <w:rsid w:val="00E41FC8"/>
    <w:rsid w:val="00E45D06"/>
    <w:rsid w:val="00E52B15"/>
    <w:rsid w:val="00E55A24"/>
    <w:rsid w:val="00E642FE"/>
    <w:rsid w:val="00E70539"/>
    <w:rsid w:val="00E75DE7"/>
    <w:rsid w:val="00E7718E"/>
    <w:rsid w:val="00E81472"/>
    <w:rsid w:val="00E858C3"/>
    <w:rsid w:val="00E91044"/>
    <w:rsid w:val="00E9708C"/>
    <w:rsid w:val="00EA3431"/>
    <w:rsid w:val="00EB3882"/>
    <w:rsid w:val="00EF0078"/>
    <w:rsid w:val="00F01A10"/>
    <w:rsid w:val="00F071F2"/>
    <w:rsid w:val="00F17628"/>
    <w:rsid w:val="00F51336"/>
    <w:rsid w:val="00F53709"/>
    <w:rsid w:val="00F6408C"/>
    <w:rsid w:val="00F91D5A"/>
    <w:rsid w:val="00F932B5"/>
    <w:rsid w:val="00FA3C1D"/>
    <w:rsid w:val="00FD64B5"/>
    <w:rsid w:val="00FF2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5:chartTrackingRefBased/>
  <w15:docId w15:val="{9696166F-2FF7-4111-9599-43B6010C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4F"/>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qFormat/>
    <w:rsid w:val="00E029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E0294F"/>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0294F"/>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rsid w:val="00E0294F"/>
    <w:rPr>
      <w:rFonts w:ascii="Times New Roman" w:eastAsia="Times New Roman" w:hAnsi="Times New Roman" w:cs="Times New Roman"/>
      <w:b/>
      <w:color w:val="000000"/>
      <w:sz w:val="20"/>
      <w:szCs w:val="20"/>
      <w:lang w:val="x-none" w:eastAsia="x-none"/>
    </w:rPr>
  </w:style>
  <w:style w:type="paragraph" w:styleId="PargrafodaLista">
    <w:name w:val="List Paragraph"/>
    <w:basedOn w:val="Normal"/>
    <w:qFormat/>
    <w:rsid w:val="00E0294F"/>
    <w:pPr>
      <w:ind w:left="720"/>
      <w:contextualSpacing/>
    </w:pPr>
  </w:style>
  <w:style w:type="paragraph" w:styleId="NormalWeb">
    <w:name w:val="Normal (Web)"/>
    <w:basedOn w:val="Normal"/>
    <w:uiPriority w:val="99"/>
    <w:rsid w:val="00E0294F"/>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E0294F"/>
    <w:rPr>
      <w:rFonts w:ascii="Tahoma" w:hAnsi="Tahoma" w:cs="Times New Roman"/>
      <w:sz w:val="16"/>
      <w:szCs w:val="16"/>
      <w:lang w:val="x-none" w:eastAsia="x-none"/>
    </w:rPr>
  </w:style>
  <w:style w:type="character" w:customStyle="1" w:styleId="TextodebaloChar">
    <w:name w:val="Texto de balão Char"/>
    <w:basedOn w:val="Fontepargpadro"/>
    <w:link w:val="Textodebalo"/>
    <w:rsid w:val="00E0294F"/>
    <w:rPr>
      <w:rFonts w:ascii="Tahoma" w:eastAsia="Times New Roman" w:hAnsi="Tahoma" w:cs="Times New Roman"/>
      <w:sz w:val="16"/>
      <w:szCs w:val="16"/>
      <w:lang w:val="x-none" w:eastAsia="x-none"/>
    </w:rPr>
  </w:style>
  <w:style w:type="paragraph" w:customStyle="1" w:styleId="Nvel2">
    <w:name w:val="Nível 2"/>
    <w:basedOn w:val="Normal"/>
    <w:next w:val="Normal"/>
    <w:rsid w:val="00E0294F"/>
    <w:pPr>
      <w:spacing w:after="120"/>
      <w:jc w:val="both"/>
    </w:pPr>
    <w:rPr>
      <w:rFonts w:cs="Times New Roman"/>
      <w:b/>
      <w:szCs w:val="20"/>
    </w:rPr>
  </w:style>
  <w:style w:type="character" w:customStyle="1" w:styleId="normalchar1">
    <w:name w:val="normal__char1"/>
    <w:rsid w:val="00E0294F"/>
    <w:rPr>
      <w:rFonts w:ascii="Arial" w:hAnsi="Arial" w:cs="Arial" w:hint="default"/>
      <w:strike w:val="0"/>
      <w:dstrike w:val="0"/>
      <w:sz w:val="24"/>
      <w:szCs w:val="24"/>
      <w:u w:val="none"/>
      <w:effect w:val="none"/>
    </w:rPr>
  </w:style>
  <w:style w:type="character" w:customStyle="1" w:styleId="apple-style-span">
    <w:name w:val="apple-style-span"/>
    <w:basedOn w:val="Fontepargpadro"/>
    <w:rsid w:val="00E0294F"/>
  </w:style>
  <w:style w:type="character" w:styleId="Hyperlink">
    <w:name w:val="Hyperlink"/>
    <w:rsid w:val="00E0294F"/>
    <w:rPr>
      <w:color w:val="000080"/>
      <w:u w:val="single"/>
    </w:rPr>
  </w:style>
  <w:style w:type="paragraph" w:styleId="Citao">
    <w:name w:val="Quote"/>
    <w:basedOn w:val="Normal"/>
    <w:next w:val="Normal"/>
    <w:link w:val="CitaoChar"/>
    <w:uiPriority w:val="29"/>
    <w:qFormat/>
    <w:rsid w:val="00E0294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E0294F"/>
    <w:rPr>
      <w:rFonts w:ascii="Arial" w:eastAsia="Calibri" w:hAnsi="Arial" w:cs="Times New Roman"/>
      <w:i/>
      <w:iCs/>
      <w:color w:val="000000"/>
      <w:sz w:val="20"/>
      <w:szCs w:val="24"/>
      <w:shd w:val="clear" w:color="auto" w:fill="FFFFCC"/>
      <w:lang w:val="x-none"/>
    </w:rPr>
  </w:style>
  <w:style w:type="paragraph" w:styleId="Commarcadores5">
    <w:name w:val="List Bullet 5"/>
    <w:basedOn w:val="Normal"/>
    <w:rsid w:val="00E0294F"/>
    <w:pPr>
      <w:numPr>
        <w:numId w:val="16"/>
      </w:numPr>
      <w:contextualSpacing/>
    </w:pPr>
  </w:style>
  <w:style w:type="paragraph" w:customStyle="1" w:styleId="citao2">
    <w:name w:val="citação 2"/>
    <w:basedOn w:val="Citao"/>
    <w:link w:val="citao2Char"/>
    <w:qFormat/>
    <w:rsid w:val="00E0294F"/>
    <w:rPr>
      <w:szCs w:val="20"/>
    </w:rPr>
  </w:style>
  <w:style w:type="character" w:customStyle="1" w:styleId="citao2Char">
    <w:name w:val="citação 2 Char"/>
    <w:basedOn w:val="CitaoChar"/>
    <w:link w:val="citao2"/>
    <w:rsid w:val="00E0294F"/>
    <w:rPr>
      <w:rFonts w:ascii="Arial" w:eastAsia="Calibri" w:hAnsi="Arial" w:cs="Times New Roman"/>
      <w:i/>
      <w:iCs/>
      <w:color w:val="000000"/>
      <w:sz w:val="20"/>
      <w:szCs w:val="20"/>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E0294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GradeColorida-nfase1Char">
    <w:name w:val="Grade Colorida - Ênfase 1 Char"/>
    <w:link w:val="GradeColorida-nfase11"/>
    <w:uiPriority w:val="29"/>
    <w:rsid w:val="00E0294F"/>
    <w:rPr>
      <w:rFonts w:ascii="Arial" w:eastAsia="Calibri" w:hAnsi="Arial" w:cs="Tahoma"/>
      <w:i/>
      <w:iCs/>
      <w:color w:val="000000"/>
      <w:sz w:val="20"/>
      <w:szCs w:val="24"/>
      <w:shd w:val="clear" w:color="auto" w:fill="FFFFCC"/>
    </w:rPr>
  </w:style>
  <w:style w:type="paragraph" w:styleId="Cabealho">
    <w:name w:val="header"/>
    <w:aliases w:val="Cabeçalho superior,Heading 1a"/>
    <w:basedOn w:val="Normal"/>
    <w:link w:val="CabealhoChar"/>
    <w:unhideWhenUsed/>
    <w:rsid w:val="00E0294F"/>
    <w:pPr>
      <w:tabs>
        <w:tab w:val="center" w:pos="4252"/>
        <w:tab w:val="right" w:pos="8504"/>
      </w:tabs>
    </w:pPr>
  </w:style>
  <w:style w:type="character" w:customStyle="1" w:styleId="CabealhoChar">
    <w:name w:val="Cabeçalho Char"/>
    <w:aliases w:val="Cabeçalho superior Char,Heading 1a Char"/>
    <w:basedOn w:val="Fontepargpadro"/>
    <w:link w:val="Cabealho"/>
    <w:rsid w:val="00E0294F"/>
    <w:rPr>
      <w:rFonts w:ascii="Arial" w:eastAsia="Times New Roman" w:hAnsi="Arial" w:cs="Tahoma"/>
      <w:sz w:val="20"/>
      <w:szCs w:val="24"/>
      <w:lang w:eastAsia="pt-BR"/>
    </w:rPr>
  </w:style>
  <w:style w:type="paragraph" w:styleId="Rodap">
    <w:name w:val="footer"/>
    <w:basedOn w:val="Normal"/>
    <w:link w:val="RodapChar"/>
    <w:uiPriority w:val="99"/>
    <w:unhideWhenUsed/>
    <w:rsid w:val="00E0294F"/>
    <w:pPr>
      <w:tabs>
        <w:tab w:val="center" w:pos="4252"/>
        <w:tab w:val="right" w:pos="8504"/>
      </w:tabs>
    </w:pPr>
  </w:style>
  <w:style w:type="character" w:customStyle="1" w:styleId="RodapChar">
    <w:name w:val="Rodapé Char"/>
    <w:basedOn w:val="Fontepargpadro"/>
    <w:link w:val="Rodap"/>
    <w:uiPriority w:val="99"/>
    <w:rsid w:val="00E0294F"/>
    <w:rPr>
      <w:rFonts w:ascii="Arial" w:eastAsia="Times New Roman" w:hAnsi="Arial" w:cs="Tahoma"/>
      <w:sz w:val="20"/>
      <w:szCs w:val="24"/>
      <w:lang w:eastAsia="pt-BR"/>
    </w:rPr>
  </w:style>
  <w:style w:type="paragraph" w:customStyle="1" w:styleId="Nivel1">
    <w:name w:val="Nivel1"/>
    <w:basedOn w:val="Ttulo1"/>
    <w:next w:val="Normal"/>
    <w:link w:val="Nivel1Char"/>
    <w:qFormat/>
    <w:rsid w:val="00E0294F"/>
    <w:pPr>
      <w:numPr>
        <w:numId w:val="1"/>
      </w:numPr>
      <w:spacing w:before="480" w:after="120" w:line="276" w:lineRule="auto"/>
      <w:ind w:left="357" w:hanging="357"/>
      <w:jc w:val="both"/>
    </w:pPr>
    <w:rPr>
      <w:rFonts w:ascii="Arial" w:hAnsi="Arial" w:cs="Arial"/>
      <w:b/>
      <w:color w:val="000000"/>
      <w:sz w:val="20"/>
      <w:szCs w:val="20"/>
    </w:rPr>
  </w:style>
  <w:style w:type="character" w:customStyle="1" w:styleId="Nivel1Char">
    <w:name w:val="Nivel1 Char"/>
    <w:basedOn w:val="Ttulo1Char"/>
    <w:link w:val="Nivel1"/>
    <w:rsid w:val="00E0294F"/>
    <w:rPr>
      <w:rFonts w:ascii="Arial" w:eastAsiaTheme="majorEastAsia" w:hAnsi="Arial" w:cs="Arial"/>
      <w:b/>
      <w:color w:val="000000"/>
      <w:sz w:val="20"/>
      <w:szCs w:val="20"/>
      <w:lang w:eastAsia="pt-BR"/>
    </w:rPr>
  </w:style>
  <w:style w:type="paragraph" w:styleId="Textodecomentrio">
    <w:name w:val="annotation text"/>
    <w:basedOn w:val="Normal"/>
    <w:link w:val="TextodecomentrioChar"/>
    <w:unhideWhenUsed/>
    <w:rsid w:val="00E0294F"/>
    <w:rPr>
      <w:szCs w:val="20"/>
    </w:rPr>
  </w:style>
  <w:style w:type="character" w:customStyle="1" w:styleId="TextodecomentrioChar">
    <w:name w:val="Texto de comentário Char"/>
    <w:basedOn w:val="Fontepargpadro"/>
    <w:link w:val="Textodecomentrio"/>
    <w:rsid w:val="00E0294F"/>
    <w:rPr>
      <w:rFonts w:ascii="Arial" w:eastAsia="Times New Roman" w:hAnsi="Arial" w:cs="Tahoma"/>
      <w:sz w:val="20"/>
      <w:szCs w:val="20"/>
      <w:lang w:eastAsia="pt-BR"/>
    </w:rPr>
  </w:style>
  <w:style w:type="character" w:styleId="Refdecomentrio">
    <w:name w:val="annotation reference"/>
    <w:basedOn w:val="Fontepargpadro"/>
    <w:semiHidden/>
    <w:unhideWhenUsed/>
    <w:rsid w:val="00E0294F"/>
    <w:rPr>
      <w:sz w:val="16"/>
      <w:szCs w:val="16"/>
    </w:rPr>
  </w:style>
  <w:style w:type="table" w:styleId="Tabelacomgrade">
    <w:name w:val="Table Grid"/>
    <w:basedOn w:val="Tabelanormal"/>
    <w:rsid w:val="00E0294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0294F"/>
  </w:style>
  <w:style w:type="character" w:styleId="Forte">
    <w:name w:val="Strong"/>
    <w:basedOn w:val="Fontepargpadro"/>
    <w:uiPriority w:val="22"/>
    <w:qFormat/>
    <w:rsid w:val="00E02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D094-CDD9-49EB-92D9-BEFD9674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17</Pages>
  <Words>6594</Words>
  <Characters>35613</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Just Blanco</dc:creator>
  <cp:keywords/>
  <dc:description/>
  <cp:lastModifiedBy>Vanessa Just Blanco</cp:lastModifiedBy>
  <cp:revision>208</cp:revision>
  <cp:lastPrinted>2017-04-25T10:41:00Z</cp:lastPrinted>
  <dcterms:created xsi:type="dcterms:W3CDTF">2017-04-17T13:34:00Z</dcterms:created>
  <dcterms:modified xsi:type="dcterms:W3CDTF">2018-05-22T14:29:00Z</dcterms:modified>
</cp:coreProperties>
</file>