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6BEE0" w14:textId="181D4A8D" w:rsidR="006B5A11" w:rsidRPr="005C59B4" w:rsidRDefault="00D60F29" w:rsidP="006B5A11">
      <w:pPr>
        <w:spacing w:line="360" w:lineRule="auto"/>
        <w:ind w:right="-15"/>
        <w:jc w:val="center"/>
        <w:rPr>
          <w:rFonts w:asciiTheme="minorHAnsi" w:hAnsiTheme="minorHAnsi" w:cs="Times New Roman"/>
          <w:b/>
          <w:bCs/>
          <w:color w:val="000000"/>
          <w:szCs w:val="20"/>
        </w:rPr>
      </w:pPr>
      <w:r>
        <w:rPr>
          <w:rFonts w:asciiTheme="minorHAnsi" w:hAnsiTheme="minorHAnsi" w:cs="Times New Roman"/>
          <w:b/>
          <w:bCs/>
          <w:color w:val="000000"/>
          <w:szCs w:val="20"/>
        </w:rPr>
        <w:t>ANEXO I</w:t>
      </w:r>
    </w:p>
    <w:p w14:paraId="5CF55E7B" w14:textId="77777777" w:rsidR="006B5A11" w:rsidRPr="005C59B4" w:rsidRDefault="006B5A11" w:rsidP="006B5A11">
      <w:pPr>
        <w:ind w:right="-15"/>
        <w:jc w:val="center"/>
        <w:rPr>
          <w:rFonts w:asciiTheme="minorHAnsi" w:hAnsiTheme="minorHAnsi" w:cs="Times New Roman"/>
          <w:b/>
          <w:bCs/>
          <w:color w:val="000000"/>
          <w:szCs w:val="20"/>
        </w:rPr>
      </w:pPr>
      <w:r w:rsidRPr="005C59B4">
        <w:rPr>
          <w:rFonts w:asciiTheme="minorHAnsi" w:hAnsiTheme="minorHAnsi" w:cs="Times New Roman"/>
          <w:b/>
          <w:bCs/>
          <w:color w:val="000000"/>
          <w:szCs w:val="20"/>
        </w:rPr>
        <w:t>TERMO DE REFERÊNCIA</w:t>
      </w:r>
    </w:p>
    <w:p w14:paraId="4C367CFC" w14:textId="77777777" w:rsidR="006B5A11" w:rsidRPr="005C59B4" w:rsidRDefault="006B5A11" w:rsidP="006B5A11">
      <w:pPr>
        <w:ind w:right="-15"/>
        <w:jc w:val="center"/>
        <w:rPr>
          <w:rFonts w:asciiTheme="minorHAnsi" w:hAnsiTheme="minorHAnsi" w:cs="Times New Roman"/>
          <w:bCs/>
          <w:color w:val="000000"/>
          <w:szCs w:val="20"/>
        </w:rPr>
      </w:pPr>
      <w:r w:rsidRPr="005C59B4">
        <w:rPr>
          <w:rFonts w:asciiTheme="minorHAnsi" w:hAnsiTheme="minorHAnsi" w:cs="Times New Roman"/>
          <w:bCs/>
          <w:color w:val="000000"/>
          <w:szCs w:val="20"/>
        </w:rPr>
        <w:t xml:space="preserve">(Processo Administrativo Nº </w:t>
      </w:r>
      <w:r>
        <w:rPr>
          <w:rFonts w:asciiTheme="minorHAnsi" w:hAnsiTheme="minorHAnsi" w:cs="Times New Roman"/>
          <w:bCs/>
          <w:color w:val="000000"/>
          <w:szCs w:val="20"/>
        </w:rPr>
        <w:t>011</w:t>
      </w:r>
      <w:r w:rsidRPr="005C59B4">
        <w:rPr>
          <w:rFonts w:asciiTheme="minorHAnsi" w:hAnsiTheme="minorHAnsi" w:cs="Times New Roman"/>
          <w:bCs/>
          <w:color w:val="000000"/>
          <w:szCs w:val="20"/>
        </w:rPr>
        <w:t>/201</w:t>
      </w:r>
      <w:r>
        <w:rPr>
          <w:rFonts w:asciiTheme="minorHAnsi" w:hAnsiTheme="minorHAnsi" w:cs="Times New Roman"/>
          <w:bCs/>
          <w:color w:val="000000"/>
          <w:szCs w:val="20"/>
        </w:rPr>
        <w:t>7</w:t>
      </w:r>
      <w:r w:rsidRPr="005C59B4">
        <w:rPr>
          <w:rFonts w:asciiTheme="minorHAnsi" w:hAnsiTheme="minorHAnsi" w:cs="Times New Roman"/>
          <w:bCs/>
          <w:color w:val="000000"/>
          <w:szCs w:val="20"/>
        </w:rPr>
        <w:t>)</w:t>
      </w:r>
    </w:p>
    <w:p w14:paraId="1A370E93" w14:textId="77777777" w:rsidR="001E14AF" w:rsidRPr="0000392B" w:rsidRDefault="001E14AF" w:rsidP="006B5A11">
      <w:pPr>
        <w:spacing w:after="120"/>
        <w:ind w:right="-15"/>
        <w:jc w:val="center"/>
        <w:rPr>
          <w:rFonts w:cs="Arial"/>
          <w:b/>
          <w:bCs/>
          <w:color w:val="000000"/>
          <w:szCs w:val="20"/>
        </w:rPr>
      </w:pPr>
    </w:p>
    <w:p w14:paraId="2031DE6E" w14:textId="77777777" w:rsidR="006B5A11" w:rsidRPr="005C59B4" w:rsidRDefault="006B5A11" w:rsidP="006B5A11">
      <w:pPr>
        <w:numPr>
          <w:ilvl w:val="0"/>
          <w:numId w:val="1"/>
        </w:numPr>
        <w:spacing w:line="360" w:lineRule="auto"/>
        <w:ind w:left="851" w:right="-15" w:hanging="851"/>
        <w:jc w:val="both"/>
        <w:rPr>
          <w:rFonts w:asciiTheme="minorHAnsi" w:hAnsiTheme="minorHAnsi" w:cs="Times New Roman"/>
          <w:b/>
          <w:szCs w:val="20"/>
        </w:rPr>
      </w:pPr>
      <w:r w:rsidRPr="005C59B4">
        <w:rPr>
          <w:rFonts w:asciiTheme="minorHAnsi" w:hAnsiTheme="minorHAnsi" w:cs="Times New Roman"/>
          <w:b/>
          <w:szCs w:val="20"/>
        </w:rPr>
        <w:t>DO OBJETO</w:t>
      </w:r>
    </w:p>
    <w:p w14:paraId="1A370E98" w14:textId="4011664A" w:rsidR="001E14AF" w:rsidRPr="006B5A11" w:rsidRDefault="006B5A11" w:rsidP="006B5A11">
      <w:pPr>
        <w:numPr>
          <w:ilvl w:val="1"/>
          <w:numId w:val="1"/>
        </w:numPr>
        <w:spacing w:line="360" w:lineRule="auto"/>
        <w:ind w:left="851" w:hanging="851"/>
        <w:jc w:val="both"/>
        <w:rPr>
          <w:rFonts w:asciiTheme="minorHAnsi" w:hAnsiTheme="minorHAnsi" w:cs="Times New Roman"/>
          <w:b/>
          <w:szCs w:val="20"/>
        </w:rPr>
      </w:pPr>
      <w:r w:rsidRPr="005C59B4">
        <w:rPr>
          <w:rFonts w:asciiTheme="minorHAnsi" w:hAnsiTheme="minorHAnsi" w:cs="Times New Roman"/>
          <w:szCs w:val="20"/>
        </w:rPr>
        <w:t>Aquisiç</w:t>
      </w:r>
      <w:r>
        <w:rPr>
          <w:rFonts w:asciiTheme="minorHAnsi" w:hAnsiTheme="minorHAnsi" w:cs="Times New Roman"/>
          <w:szCs w:val="20"/>
        </w:rPr>
        <w:t xml:space="preserve">ão de </w:t>
      </w:r>
      <w:r w:rsidR="00F47620">
        <w:rPr>
          <w:rFonts w:asciiTheme="minorHAnsi" w:hAnsiTheme="minorHAnsi" w:cs="Times New Roman"/>
          <w:szCs w:val="20"/>
        </w:rPr>
        <w:t>softwares e licença de software</w:t>
      </w:r>
      <w:r>
        <w:rPr>
          <w:rFonts w:asciiTheme="minorHAnsi" w:hAnsiTheme="minorHAnsi" w:cs="Times New Roman"/>
          <w:szCs w:val="20"/>
        </w:rPr>
        <w:t xml:space="preserve">s para instalação em Desktops e Notebooks </w:t>
      </w:r>
      <w:r w:rsidRPr="005C59B4">
        <w:rPr>
          <w:rFonts w:asciiTheme="minorHAnsi" w:hAnsiTheme="minorHAnsi" w:cs="Times New Roman"/>
          <w:szCs w:val="20"/>
        </w:rPr>
        <w:t>do Conselho de Arquitetura e Urbanismo do Rio Grande do Sul</w:t>
      </w:r>
      <w:r>
        <w:rPr>
          <w:rFonts w:asciiTheme="minorHAnsi" w:hAnsiTheme="minorHAnsi" w:cs="Times New Roman"/>
          <w:szCs w:val="20"/>
        </w:rPr>
        <w:t xml:space="preserve"> – CAU/RS</w:t>
      </w:r>
      <w:r w:rsidRPr="005C59B4">
        <w:rPr>
          <w:rFonts w:asciiTheme="minorHAnsi" w:hAnsiTheme="minorHAnsi" w:cs="Times New Roman"/>
          <w:b/>
          <w:szCs w:val="20"/>
        </w:rPr>
        <w:t>,</w:t>
      </w:r>
      <w:r w:rsidRPr="005C59B4">
        <w:rPr>
          <w:rFonts w:asciiTheme="minorHAnsi" w:hAnsiTheme="minorHAnsi" w:cs="Times New Roman"/>
          <w:szCs w:val="20"/>
        </w:rPr>
        <w:t xml:space="preserve"> conforme condições, quantidades e exigências estabelecidas neste instrumento:</w:t>
      </w:r>
    </w:p>
    <w:p w14:paraId="5E5F2206" w14:textId="77777777" w:rsidR="006B5A11" w:rsidRPr="006B5A11" w:rsidRDefault="006B5A11" w:rsidP="006B5A11">
      <w:pPr>
        <w:spacing w:line="360" w:lineRule="auto"/>
        <w:ind w:left="851"/>
        <w:jc w:val="both"/>
        <w:rPr>
          <w:rFonts w:asciiTheme="minorHAnsi" w:hAnsiTheme="minorHAnsi" w:cs="Times New Roman"/>
          <w:b/>
          <w:szCs w:val="20"/>
        </w:rPr>
      </w:pPr>
    </w:p>
    <w:tbl>
      <w:tblPr>
        <w:tblW w:w="1032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545"/>
        <w:gridCol w:w="992"/>
        <w:gridCol w:w="992"/>
        <w:gridCol w:w="1276"/>
        <w:gridCol w:w="1559"/>
        <w:gridCol w:w="1277"/>
      </w:tblGrid>
      <w:tr w:rsidR="00F37086" w:rsidRPr="006B5A11" w14:paraId="1A370EA5" w14:textId="53465DD1" w:rsidTr="00F37086">
        <w:tc>
          <w:tcPr>
            <w:tcW w:w="680" w:type="dxa"/>
            <w:shd w:val="clear" w:color="auto" w:fill="F2F2F2" w:themeFill="background1" w:themeFillShade="F2"/>
          </w:tcPr>
          <w:p w14:paraId="1A370E99" w14:textId="4EC0B390" w:rsidR="00F37086" w:rsidRPr="006B5A11" w:rsidRDefault="00F37086" w:rsidP="006460B5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6B5A1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ITEM</w:t>
            </w:r>
          </w:p>
          <w:p w14:paraId="1A370E9A" w14:textId="77777777" w:rsidR="00F37086" w:rsidRPr="006B5A11" w:rsidRDefault="00F37086" w:rsidP="006460B5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2F2F2" w:themeFill="background1" w:themeFillShade="F2"/>
          </w:tcPr>
          <w:p w14:paraId="1A370E9B" w14:textId="5668BB07" w:rsidR="00F37086" w:rsidRPr="006B5A11" w:rsidRDefault="00F37086" w:rsidP="006460B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B5A1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  <w:p w14:paraId="1A370E9C" w14:textId="5818F63C" w:rsidR="00F37086" w:rsidRPr="006B5A11" w:rsidRDefault="00F37086" w:rsidP="006460B5">
            <w:pPr>
              <w:widowControl w:val="0"/>
              <w:suppressAutoHyphens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A370E9D" w14:textId="19BEE896" w:rsidR="00F37086" w:rsidRPr="006B5A11" w:rsidRDefault="00F37086" w:rsidP="006460B5">
            <w:pPr>
              <w:widowControl w:val="0"/>
              <w:suppressAutoHyphens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B5A1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CATMAT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A370E9E" w14:textId="0ADBE3B2" w:rsidR="00F37086" w:rsidRPr="006B5A11" w:rsidRDefault="00F37086" w:rsidP="006460B5">
            <w:pPr>
              <w:widowControl w:val="0"/>
              <w:suppressAutoHyphens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B5A1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UNIDADE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A370E9F" w14:textId="77777777" w:rsidR="00F37086" w:rsidRPr="006B5A11" w:rsidRDefault="00F37086" w:rsidP="006460B5">
            <w:pPr>
              <w:widowControl w:val="0"/>
              <w:suppressAutoHyphens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B5A1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A370EA1" w14:textId="47BB43AA" w:rsidR="00F37086" w:rsidRPr="006B5A11" w:rsidRDefault="00F37086" w:rsidP="006460B5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B5A1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VALOR UNITÁRIO</w:t>
            </w:r>
          </w:p>
          <w:p w14:paraId="1A370EA2" w14:textId="497F85C0" w:rsidR="00F37086" w:rsidRPr="006B5A11" w:rsidRDefault="00F37086" w:rsidP="006460B5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B5A1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ESTIMADO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14:paraId="301F6661" w14:textId="77777777" w:rsidR="00F37086" w:rsidRPr="006B5A11" w:rsidRDefault="00F37086" w:rsidP="006460B5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B5A1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VALOR TOTAL</w:t>
            </w:r>
          </w:p>
          <w:p w14:paraId="4D8A03D3" w14:textId="3FA76025" w:rsidR="00F37086" w:rsidRPr="006B5A11" w:rsidRDefault="00F37086" w:rsidP="006460B5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B5A1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ESTIMADO</w:t>
            </w:r>
          </w:p>
        </w:tc>
      </w:tr>
      <w:tr w:rsidR="00F37086" w:rsidRPr="006B5A11" w14:paraId="1A370EAE" w14:textId="42C19AE1" w:rsidTr="00AA29EC">
        <w:tc>
          <w:tcPr>
            <w:tcW w:w="680" w:type="dxa"/>
            <w:vAlign w:val="center"/>
          </w:tcPr>
          <w:p w14:paraId="1A370EA6" w14:textId="38B57257" w:rsidR="00F37086" w:rsidRPr="006B5A11" w:rsidRDefault="00F37086" w:rsidP="006460B5">
            <w:pPr>
              <w:widowControl w:val="0"/>
              <w:suppressAutoHyphens/>
              <w:spacing w:after="120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6B5A11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5" w:type="dxa"/>
            <w:vAlign w:val="center"/>
          </w:tcPr>
          <w:p w14:paraId="4FA77EE7" w14:textId="27602426" w:rsidR="00F37086" w:rsidRDefault="00F37086" w:rsidP="006460B5">
            <w:pPr>
              <w:widowControl w:val="0"/>
              <w:suppressAutoHyphens/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proofErr w:type="spellStart"/>
            <w:r w:rsidRPr="006B5A11">
              <w:rPr>
                <w:rFonts w:asciiTheme="minorHAnsi" w:hAnsiTheme="minorHAnsi" w:cs="Times New Roman"/>
                <w:b/>
                <w:sz w:val="18"/>
                <w:szCs w:val="18"/>
              </w:rPr>
              <w:t>Antivirus</w:t>
            </w:r>
            <w:proofErr w:type="spellEnd"/>
            <w:r w:rsidRPr="006B5A11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ESET </w:t>
            </w:r>
            <w:proofErr w:type="spellStart"/>
            <w:r w:rsidRPr="006B5A11">
              <w:rPr>
                <w:rFonts w:asciiTheme="minorHAnsi" w:hAnsiTheme="minorHAnsi" w:cs="Times New Roman"/>
                <w:b/>
                <w:sz w:val="18"/>
                <w:szCs w:val="18"/>
              </w:rPr>
              <w:t>Endpoint</w:t>
            </w:r>
            <w:proofErr w:type="spellEnd"/>
            <w:r w:rsidRPr="006B5A11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Security 3 Anos – </w:t>
            </w: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106 renovações e 25 novas licenças.</w:t>
            </w:r>
          </w:p>
          <w:p w14:paraId="7CA04DBA" w14:textId="77777777" w:rsidR="00F37086" w:rsidRPr="006B5A11" w:rsidRDefault="00F37086" w:rsidP="006460B5">
            <w:pPr>
              <w:widowControl w:val="0"/>
              <w:suppressAutoHyphens/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14:paraId="670C4C84" w14:textId="77777777" w:rsidR="00F37086" w:rsidRDefault="00F37086" w:rsidP="006460B5">
            <w:pPr>
              <w:widowControl w:val="0"/>
              <w:suppressAutoHyphens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6460B5">
              <w:rPr>
                <w:rFonts w:asciiTheme="minorHAnsi" w:hAnsiTheme="minorHAnsi" w:cs="Times New Roman"/>
                <w:sz w:val="18"/>
                <w:szCs w:val="18"/>
                <w:u w:val="single"/>
              </w:rPr>
              <w:t>Características mínimas</w:t>
            </w:r>
            <w:r w:rsidRPr="006B5A11">
              <w:rPr>
                <w:rFonts w:asciiTheme="minorHAnsi" w:hAnsiTheme="minorHAnsi" w:cs="Times New Roman"/>
                <w:sz w:val="18"/>
                <w:szCs w:val="18"/>
              </w:rPr>
              <w:t>: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</w:p>
          <w:p w14:paraId="109F4FE0" w14:textId="77777777" w:rsidR="00F37086" w:rsidRDefault="00F37086" w:rsidP="006460B5">
            <w:pPr>
              <w:widowControl w:val="0"/>
              <w:suppressAutoHyphens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39E13DDF" w14:textId="5DE04F19" w:rsidR="00F37086" w:rsidRDefault="00F37086" w:rsidP="006460B5">
            <w:pPr>
              <w:widowControl w:val="0"/>
              <w:suppressAutoHyphens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6B5A11">
              <w:rPr>
                <w:rFonts w:asciiTheme="minorHAnsi" w:hAnsiTheme="minorHAnsi" w:cs="Times New Roman"/>
                <w:sz w:val="18"/>
                <w:szCs w:val="18"/>
              </w:rPr>
              <w:t>Antivirus</w:t>
            </w:r>
            <w:proofErr w:type="spellEnd"/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, </w:t>
            </w:r>
            <w:proofErr w:type="spellStart"/>
            <w:r w:rsidRPr="006B5A11">
              <w:rPr>
                <w:rFonts w:asciiTheme="minorHAnsi" w:hAnsiTheme="minorHAnsi" w:cs="Times New Roman"/>
                <w:sz w:val="18"/>
                <w:szCs w:val="18"/>
              </w:rPr>
              <w:t>Antispyware</w:t>
            </w:r>
            <w:proofErr w:type="spellEnd"/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, </w:t>
            </w:r>
            <w:r w:rsidRPr="006B5A11">
              <w:rPr>
                <w:rFonts w:asciiTheme="minorHAnsi" w:hAnsiTheme="minorHAnsi" w:cs="Times New Roman"/>
                <w:sz w:val="18"/>
                <w:szCs w:val="18"/>
              </w:rPr>
              <w:t>Sistema de Detecção de Intrusos (HIPA)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, </w:t>
            </w:r>
            <w:r w:rsidRPr="006B5A11">
              <w:rPr>
                <w:rFonts w:asciiTheme="minorHAnsi" w:hAnsiTheme="minorHAnsi" w:cs="Times New Roman"/>
                <w:sz w:val="18"/>
                <w:szCs w:val="18"/>
              </w:rPr>
              <w:t>Rastreamento Avançado de Memória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, </w:t>
            </w:r>
            <w:proofErr w:type="spellStart"/>
            <w:r w:rsidRPr="006B5A11">
              <w:rPr>
                <w:rFonts w:asciiTheme="minorHAnsi" w:hAnsiTheme="minorHAnsi" w:cs="Times New Roman"/>
                <w:sz w:val="18"/>
                <w:szCs w:val="18"/>
              </w:rPr>
              <w:t>Antispam</w:t>
            </w:r>
            <w:proofErr w:type="spellEnd"/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, </w:t>
            </w:r>
            <w:proofErr w:type="spellStart"/>
            <w:r w:rsidRPr="006B5A11">
              <w:rPr>
                <w:rFonts w:asciiTheme="minorHAnsi" w:hAnsiTheme="minorHAnsi" w:cs="Times New Roman"/>
                <w:sz w:val="18"/>
                <w:szCs w:val="18"/>
              </w:rPr>
              <w:t>Anti-phishing</w:t>
            </w:r>
            <w:proofErr w:type="spellEnd"/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, </w:t>
            </w:r>
            <w:proofErr w:type="spellStart"/>
            <w:r w:rsidRPr="006B5A11">
              <w:rPr>
                <w:rFonts w:asciiTheme="minorHAnsi" w:hAnsiTheme="minorHAnsi" w:cs="Times New Roman"/>
                <w:sz w:val="18"/>
                <w:szCs w:val="18"/>
              </w:rPr>
              <w:t>Two</w:t>
            </w:r>
            <w:proofErr w:type="spellEnd"/>
            <w:r w:rsidRPr="006B5A11">
              <w:rPr>
                <w:rFonts w:asciiTheme="minorHAnsi" w:hAnsiTheme="minorHAnsi" w:cs="Times New Roman"/>
                <w:sz w:val="18"/>
                <w:szCs w:val="18"/>
              </w:rPr>
              <w:t>-Way Firewall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, </w:t>
            </w:r>
            <w:r w:rsidRPr="006B5A11">
              <w:rPr>
                <w:rFonts w:asciiTheme="minorHAnsi" w:hAnsiTheme="minorHAnsi" w:cs="Times New Roman"/>
                <w:sz w:val="18"/>
                <w:szCs w:val="18"/>
              </w:rPr>
              <w:t xml:space="preserve">Proteção contra </w:t>
            </w:r>
            <w:proofErr w:type="spellStart"/>
            <w:r w:rsidRPr="006B5A11">
              <w:rPr>
                <w:rFonts w:asciiTheme="minorHAnsi" w:hAnsiTheme="minorHAnsi" w:cs="Times New Roman"/>
                <w:sz w:val="18"/>
                <w:szCs w:val="18"/>
              </w:rPr>
              <w:t>botnets</w:t>
            </w:r>
            <w:proofErr w:type="spellEnd"/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. </w:t>
            </w:r>
          </w:p>
          <w:p w14:paraId="1A370EA7" w14:textId="110F58CD" w:rsidR="00F37086" w:rsidRPr="006B5A11" w:rsidRDefault="00F37086" w:rsidP="006460B5">
            <w:pPr>
              <w:widowControl w:val="0"/>
              <w:suppressAutoHyphens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B5A11">
              <w:rPr>
                <w:rFonts w:asciiTheme="minorHAnsi" w:hAnsiTheme="minorHAnsi" w:cs="Times New Roman"/>
                <w:sz w:val="18"/>
                <w:szCs w:val="18"/>
              </w:rPr>
              <w:t>Gerenciamento das licenças em um só local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. </w:t>
            </w:r>
            <w:r w:rsidRPr="006B5A11">
              <w:rPr>
                <w:rFonts w:asciiTheme="minorHAnsi" w:hAnsiTheme="minorHAnsi" w:cs="Times New Roman"/>
                <w:sz w:val="18"/>
                <w:szCs w:val="18"/>
              </w:rPr>
              <w:t>Baixo consumo de recursos (não pode afetar o desempenho de outros programas)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1A370EA8" w14:textId="1F30450A" w:rsidR="00F37086" w:rsidRPr="006B5A11" w:rsidRDefault="00F37086" w:rsidP="006460B5">
            <w:pPr>
              <w:widowControl w:val="0"/>
              <w:suppressAutoHyphens/>
              <w:spacing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B5A11">
              <w:rPr>
                <w:rFonts w:asciiTheme="minorHAnsi" w:hAnsiTheme="minorHAnsi" w:cs="Arial"/>
                <w:color w:val="000000"/>
                <w:sz w:val="18"/>
                <w:szCs w:val="18"/>
              </w:rPr>
              <w:t>150830</w:t>
            </w:r>
          </w:p>
        </w:tc>
        <w:tc>
          <w:tcPr>
            <w:tcW w:w="992" w:type="dxa"/>
            <w:vAlign w:val="center"/>
          </w:tcPr>
          <w:p w14:paraId="1A370EA9" w14:textId="0E1077DF" w:rsidR="00F37086" w:rsidRPr="006B5A11" w:rsidRDefault="00F37086" w:rsidP="006460B5">
            <w:pPr>
              <w:widowControl w:val="0"/>
              <w:suppressAutoHyphens/>
              <w:spacing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B5A11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276" w:type="dxa"/>
            <w:vAlign w:val="center"/>
          </w:tcPr>
          <w:p w14:paraId="1A370EAA" w14:textId="21597987" w:rsidR="00F37086" w:rsidRPr="006B5A11" w:rsidRDefault="00F37086" w:rsidP="006460B5">
            <w:pPr>
              <w:widowControl w:val="0"/>
              <w:suppressAutoHyphens/>
              <w:spacing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131</w:t>
            </w:r>
          </w:p>
        </w:tc>
        <w:tc>
          <w:tcPr>
            <w:tcW w:w="1559" w:type="dxa"/>
            <w:vAlign w:val="center"/>
          </w:tcPr>
          <w:p w14:paraId="1A370EAB" w14:textId="7B44A172" w:rsidR="00F37086" w:rsidRPr="006B5A11" w:rsidRDefault="00F37086" w:rsidP="006460B5">
            <w:pPr>
              <w:widowControl w:val="0"/>
              <w:suppressAutoHyphens/>
              <w:spacing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R$</w:t>
            </w:r>
            <w:r w:rsidR="00B271EE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102,59</w:t>
            </w:r>
          </w:p>
        </w:tc>
        <w:tc>
          <w:tcPr>
            <w:tcW w:w="1277" w:type="dxa"/>
            <w:vAlign w:val="center"/>
          </w:tcPr>
          <w:p w14:paraId="185F92CA" w14:textId="5A108AD8" w:rsidR="00F37086" w:rsidRPr="006B5A11" w:rsidRDefault="00B271EE" w:rsidP="006460B5">
            <w:pPr>
              <w:widowControl w:val="0"/>
              <w:suppressAutoHyphens/>
              <w:spacing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R$ 13.439,29</w:t>
            </w:r>
          </w:p>
        </w:tc>
      </w:tr>
      <w:tr w:rsidR="00F37086" w:rsidRPr="006B5A11" w14:paraId="1A370EBE" w14:textId="6F5606A6" w:rsidTr="00AA29EC">
        <w:tc>
          <w:tcPr>
            <w:tcW w:w="680" w:type="dxa"/>
            <w:vAlign w:val="center"/>
          </w:tcPr>
          <w:p w14:paraId="1A370EB7" w14:textId="17DB9C4F" w:rsidR="00F37086" w:rsidRPr="006B5A11" w:rsidRDefault="00AA29EC" w:rsidP="006460B5">
            <w:pPr>
              <w:widowControl w:val="0"/>
              <w:suppressAutoHyphens/>
              <w:spacing w:after="120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5" w:type="dxa"/>
          </w:tcPr>
          <w:p w14:paraId="1FB0DC27" w14:textId="350FCA5E" w:rsidR="00F37086" w:rsidRDefault="00F37086" w:rsidP="006460B5">
            <w:pPr>
              <w:widowControl w:val="0"/>
              <w:suppressAutoHyphens/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6460B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Licença múltipla permanente para utilização do software CAP – Controle de Arquivo Permanente.</w:t>
            </w: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1AF66B04" w14:textId="77777777" w:rsidR="00F37086" w:rsidRPr="006460B5" w:rsidRDefault="00F37086" w:rsidP="006460B5">
            <w:pPr>
              <w:widowControl w:val="0"/>
              <w:suppressAutoHyphens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14:paraId="6CACC0B8" w14:textId="77777777" w:rsidR="00F37086" w:rsidRDefault="00F37086" w:rsidP="006460B5">
            <w:pPr>
              <w:widowControl w:val="0"/>
              <w:suppressAutoHyphens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  <w:u w:val="single"/>
              </w:rPr>
            </w:pPr>
            <w:r w:rsidRPr="006460B5">
              <w:rPr>
                <w:rFonts w:asciiTheme="minorHAnsi" w:hAnsiTheme="minorHAnsi" w:cs="Arial"/>
                <w:color w:val="000000"/>
                <w:sz w:val="18"/>
                <w:szCs w:val="18"/>
                <w:u w:val="single"/>
              </w:rPr>
              <w:t xml:space="preserve">Características detalhadas da licença do software: </w:t>
            </w:r>
          </w:p>
          <w:p w14:paraId="7598CB10" w14:textId="77777777" w:rsidR="00F37086" w:rsidRPr="006460B5" w:rsidRDefault="00F37086" w:rsidP="006460B5">
            <w:pPr>
              <w:widowControl w:val="0"/>
              <w:suppressAutoHyphens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  <w:u w:val="single"/>
              </w:rPr>
            </w:pPr>
          </w:p>
          <w:p w14:paraId="1A370EB8" w14:textId="3591D4D0" w:rsidR="00F37086" w:rsidRPr="006B5A11" w:rsidRDefault="00F37086" w:rsidP="00B271EE">
            <w:pPr>
              <w:widowControl w:val="0"/>
              <w:suppressAutoHyphens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4762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Cadastrar departamentos, origem e títulos documentais;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n</w:t>
            </w:r>
            <w:r w:rsidRPr="00F47620">
              <w:rPr>
                <w:rFonts w:asciiTheme="minorHAnsi" w:hAnsiTheme="minorHAnsi" w:cs="Arial"/>
                <w:color w:val="000000"/>
                <w:sz w:val="18"/>
                <w:szCs w:val="18"/>
              </w:rPr>
              <w:t>umerar caixas definidas pelo usuário e imprimir etiquetas com os números dessas;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l</w:t>
            </w:r>
            <w:r w:rsidRPr="00F47620">
              <w:rPr>
                <w:rFonts w:asciiTheme="minorHAnsi" w:hAnsiTheme="minorHAnsi" w:cs="Arial"/>
                <w:color w:val="000000"/>
                <w:sz w:val="18"/>
                <w:szCs w:val="18"/>
              </w:rPr>
              <w:t>ocalizar e controlar documentos;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e</w:t>
            </w:r>
            <w:r w:rsidRPr="00F47620">
              <w:rPr>
                <w:rFonts w:asciiTheme="minorHAnsi" w:hAnsiTheme="minorHAnsi" w:cs="Arial"/>
                <w:color w:val="000000"/>
                <w:sz w:val="18"/>
                <w:szCs w:val="18"/>
              </w:rPr>
              <w:t>fetuar a rotina de expurgo de caixas, emitindo a respectiva ata;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e</w:t>
            </w:r>
            <w:r w:rsidRPr="00F47620">
              <w:rPr>
                <w:rFonts w:asciiTheme="minorHAnsi" w:hAnsiTheme="minorHAnsi" w:cs="Arial"/>
                <w:color w:val="000000"/>
                <w:sz w:val="18"/>
                <w:szCs w:val="18"/>
              </w:rPr>
              <w:t>laborar tabela de temporalidade de título documental;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e</w:t>
            </w:r>
            <w:r w:rsidRPr="00F47620">
              <w:rPr>
                <w:rFonts w:asciiTheme="minorHAnsi" w:hAnsiTheme="minorHAnsi" w:cs="Arial"/>
                <w:color w:val="000000"/>
                <w:sz w:val="18"/>
                <w:szCs w:val="18"/>
              </w:rPr>
              <w:t>mitir relatórios diversos;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p</w:t>
            </w:r>
            <w:r w:rsidRPr="00F47620">
              <w:rPr>
                <w:rFonts w:asciiTheme="minorHAnsi" w:hAnsiTheme="minorHAnsi" w:cs="Arial"/>
                <w:color w:val="000000"/>
                <w:sz w:val="18"/>
                <w:szCs w:val="18"/>
              </w:rPr>
              <w:t>ermitir o armazenamento de dados local (servidor do CAU/RS);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p</w:t>
            </w:r>
            <w:r w:rsidRPr="00F4762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ermitir o acesso </w:t>
            </w:r>
            <w:proofErr w:type="spellStart"/>
            <w:r w:rsidRPr="00F47620">
              <w:rPr>
                <w:rFonts w:asciiTheme="minorHAnsi" w:hAnsiTheme="minorHAnsi" w:cs="Arial"/>
                <w:color w:val="000000"/>
                <w:sz w:val="18"/>
                <w:szCs w:val="18"/>
              </w:rPr>
              <w:t>multi-usuário</w:t>
            </w:r>
            <w:proofErr w:type="spellEnd"/>
            <w:r w:rsidRPr="00F4762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(rede), sem limitações para uma mesma rede física. </w:t>
            </w:r>
            <w:r w:rsidR="00B271EE">
              <w:rPr>
                <w:rFonts w:asciiTheme="minorHAnsi" w:hAnsiTheme="minorHAnsi" w:cs="Arial"/>
                <w:color w:val="000000"/>
                <w:sz w:val="18"/>
                <w:szCs w:val="18"/>
              </w:rPr>
              <w:t>S</w:t>
            </w:r>
            <w:r w:rsidRPr="00F47620">
              <w:rPr>
                <w:rFonts w:asciiTheme="minorHAnsi" w:hAnsiTheme="minorHAnsi" w:cs="Arial"/>
                <w:color w:val="000000"/>
                <w:sz w:val="18"/>
                <w:szCs w:val="18"/>
              </w:rPr>
              <w:t>er compatível com Windows 7 ou superior.</w:t>
            </w:r>
          </w:p>
        </w:tc>
        <w:tc>
          <w:tcPr>
            <w:tcW w:w="992" w:type="dxa"/>
            <w:vAlign w:val="center"/>
          </w:tcPr>
          <w:p w14:paraId="1A370EB9" w14:textId="385CA363" w:rsidR="00F37086" w:rsidRPr="006B5A11" w:rsidRDefault="00F37086" w:rsidP="006460B5">
            <w:pPr>
              <w:widowControl w:val="0"/>
              <w:suppressAutoHyphens/>
              <w:spacing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B5A11">
              <w:rPr>
                <w:rFonts w:asciiTheme="minorHAnsi" w:hAnsiTheme="minorHAnsi" w:cs="Arial"/>
                <w:color w:val="000000"/>
                <w:sz w:val="18"/>
                <w:szCs w:val="18"/>
              </w:rPr>
              <w:t>150830</w:t>
            </w:r>
          </w:p>
        </w:tc>
        <w:tc>
          <w:tcPr>
            <w:tcW w:w="992" w:type="dxa"/>
            <w:vAlign w:val="center"/>
          </w:tcPr>
          <w:p w14:paraId="1A370EBA" w14:textId="0F9AD2B4" w:rsidR="00F37086" w:rsidRPr="006B5A11" w:rsidRDefault="00F37086" w:rsidP="006460B5">
            <w:pPr>
              <w:widowControl w:val="0"/>
              <w:suppressAutoHyphens/>
              <w:spacing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276" w:type="dxa"/>
            <w:vAlign w:val="center"/>
          </w:tcPr>
          <w:p w14:paraId="1A370EBB" w14:textId="41920806" w:rsidR="00F37086" w:rsidRPr="006B5A11" w:rsidRDefault="00F37086" w:rsidP="006460B5">
            <w:pPr>
              <w:widowControl w:val="0"/>
              <w:suppressAutoHyphens/>
              <w:spacing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1A370EBC" w14:textId="17C4B829" w:rsidR="00F37086" w:rsidRPr="006B5A11" w:rsidRDefault="00F37086" w:rsidP="00FF30C7">
            <w:pPr>
              <w:widowControl w:val="0"/>
              <w:suppressAutoHyphens/>
              <w:spacing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R$ </w:t>
            </w:r>
            <w:r w:rsidR="00FF30C7">
              <w:rPr>
                <w:rFonts w:asciiTheme="minorHAnsi" w:hAnsiTheme="minorHAnsi" w:cs="Arial"/>
                <w:color w:val="000000"/>
                <w:sz w:val="18"/>
                <w:szCs w:val="18"/>
              </w:rPr>
              <w:t>800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7" w:type="dxa"/>
            <w:vAlign w:val="center"/>
          </w:tcPr>
          <w:p w14:paraId="524A0E82" w14:textId="1A422D32" w:rsidR="00F37086" w:rsidRPr="006B5A11" w:rsidRDefault="00F37086" w:rsidP="00FF30C7">
            <w:pPr>
              <w:widowControl w:val="0"/>
              <w:suppressAutoHyphens/>
              <w:spacing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R$ </w:t>
            </w:r>
            <w:r w:rsidR="00FF30C7">
              <w:rPr>
                <w:rFonts w:asciiTheme="minorHAnsi" w:hAnsiTheme="minorHAnsi" w:cs="Arial"/>
                <w:color w:val="000000"/>
                <w:sz w:val="18"/>
                <w:szCs w:val="18"/>
              </w:rPr>
              <w:t>800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,00</w:t>
            </w:r>
          </w:p>
        </w:tc>
      </w:tr>
      <w:tr w:rsidR="00EB6EB2" w:rsidRPr="006B5A11" w14:paraId="1F17DCC5" w14:textId="77777777" w:rsidTr="00EB6EB2">
        <w:tc>
          <w:tcPr>
            <w:tcW w:w="9044" w:type="dxa"/>
            <w:gridSpan w:val="6"/>
            <w:shd w:val="clear" w:color="auto" w:fill="D9D9D9" w:themeFill="background1" w:themeFillShade="D9"/>
            <w:vAlign w:val="center"/>
          </w:tcPr>
          <w:p w14:paraId="27105D1D" w14:textId="19C9FECC" w:rsidR="00EB6EB2" w:rsidRPr="00EB6EB2" w:rsidRDefault="00EB6EB2" w:rsidP="00EB6EB2">
            <w:pPr>
              <w:widowControl w:val="0"/>
              <w:suppressAutoHyphens/>
              <w:spacing w:after="120"/>
              <w:jc w:val="righ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EB6EB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39D0ECC4" w14:textId="74B10729" w:rsidR="00EB6EB2" w:rsidRPr="00EB6EB2" w:rsidRDefault="00EB6EB2" w:rsidP="00FF30C7">
            <w:pPr>
              <w:widowControl w:val="0"/>
              <w:suppressAutoHyphens/>
              <w:spacing w:after="120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EB6EB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R$ 14.239,29</w:t>
            </w:r>
          </w:p>
        </w:tc>
      </w:tr>
    </w:tbl>
    <w:p w14:paraId="1A370F09" w14:textId="77777777" w:rsidR="00A25E48" w:rsidRPr="00CA6719" w:rsidRDefault="00A25E48" w:rsidP="00DE7070">
      <w:pPr>
        <w:pStyle w:val="Nivel1"/>
        <w:rPr>
          <w:rFonts w:asciiTheme="minorHAnsi" w:hAnsiTheme="minorHAnsi"/>
        </w:rPr>
      </w:pPr>
      <w:r w:rsidRPr="00CA6719">
        <w:rPr>
          <w:rFonts w:asciiTheme="minorHAnsi" w:hAnsiTheme="minorHAnsi"/>
        </w:rPr>
        <w:lastRenderedPageBreak/>
        <w:t>JUSTIFICATIVA E OBJETIVO DA CONTRATAÇÃO</w:t>
      </w:r>
    </w:p>
    <w:p w14:paraId="259F66F3" w14:textId="343C5588" w:rsidR="003D428B" w:rsidRDefault="003D428B" w:rsidP="003D428B">
      <w:pPr>
        <w:pStyle w:val="Nivel1"/>
        <w:numPr>
          <w:ilvl w:val="1"/>
          <w:numId w:val="1"/>
        </w:numPr>
        <w:spacing w:before="0" w:after="0" w:line="360" w:lineRule="auto"/>
        <w:rPr>
          <w:rFonts w:asciiTheme="minorHAnsi" w:eastAsia="Times New Roman" w:hAnsiTheme="minorHAnsi" w:cs="Tahoma"/>
          <w:b w:val="0"/>
          <w:color w:val="000000" w:themeColor="text1"/>
        </w:rPr>
      </w:pPr>
      <w:r w:rsidRPr="005237EC">
        <w:rPr>
          <w:rFonts w:asciiTheme="minorHAnsi" w:eastAsia="Times New Roman" w:hAnsiTheme="minorHAnsi" w:cs="Tahoma"/>
          <w:b w:val="0"/>
          <w:color w:val="000000" w:themeColor="text1"/>
        </w:rPr>
        <w:t xml:space="preserve">A aquisição da licença e do software </w:t>
      </w:r>
      <w:r>
        <w:rPr>
          <w:rFonts w:asciiTheme="minorHAnsi" w:eastAsia="Times New Roman" w:hAnsiTheme="minorHAnsi" w:cs="Tahoma"/>
          <w:b w:val="0"/>
          <w:color w:val="000000" w:themeColor="text1"/>
        </w:rPr>
        <w:t>CAP pauta-se na</w:t>
      </w:r>
      <w:r w:rsidRPr="005237EC">
        <w:rPr>
          <w:rFonts w:asciiTheme="minorHAnsi" w:eastAsia="Times New Roman" w:hAnsiTheme="minorHAnsi" w:cs="Tahoma"/>
          <w:b w:val="0"/>
          <w:color w:val="000000" w:themeColor="text1"/>
        </w:rPr>
        <w:t xml:space="preserve"> necessidade de </w:t>
      </w:r>
      <w:r>
        <w:rPr>
          <w:rFonts w:asciiTheme="minorHAnsi" w:eastAsia="Times New Roman" w:hAnsiTheme="minorHAnsi" w:cs="Tahoma"/>
          <w:b w:val="0"/>
          <w:color w:val="000000" w:themeColor="text1"/>
        </w:rPr>
        <w:t>implantação</w:t>
      </w:r>
      <w:r w:rsidRPr="005237EC">
        <w:rPr>
          <w:rFonts w:asciiTheme="minorHAnsi" w:eastAsia="Times New Roman" w:hAnsiTheme="minorHAnsi" w:cs="Tahoma"/>
          <w:b w:val="0"/>
          <w:color w:val="000000" w:themeColor="text1"/>
        </w:rPr>
        <w:t xml:space="preserve"> de um controle adequado dos documentos que compõem o Memorial do CAU/RS, de modo a dar subsídios técnicos para a obtenção de relatórios, localização de documentos facilitada, controle de vencimento p</w:t>
      </w:r>
      <w:r>
        <w:rPr>
          <w:rFonts w:asciiTheme="minorHAnsi" w:eastAsia="Times New Roman" w:hAnsiTheme="minorHAnsi" w:cs="Tahoma"/>
          <w:b w:val="0"/>
          <w:color w:val="000000" w:themeColor="text1"/>
        </w:rPr>
        <w:t>ara expurgo caixas, entre outros;</w:t>
      </w:r>
    </w:p>
    <w:p w14:paraId="4DAEE112" w14:textId="680B8B26" w:rsidR="00586D37" w:rsidRDefault="003D428B" w:rsidP="00586D37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inorHAnsi" w:hAnsiTheme="minorHAnsi"/>
          <w:color w:val="000000" w:themeColor="text1"/>
          <w:szCs w:val="20"/>
        </w:rPr>
      </w:pPr>
      <w:r w:rsidRPr="00DF69AD">
        <w:rPr>
          <w:rFonts w:asciiTheme="minorHAnsi" w:hAnsiTheme="minorHAnsi"/>
          <w:color w:val="000000" w:themeColor="text1"/>
          <w:szCs w:val="20"/>
        </w:rPr>
        <w:t>Após a análise realizada com os softwares encontrados no mercado</w:t>
      </w:r>
      <w:r>
        <w:rPr>
          <w:rFonts w:asciiTheme="minorHAnsi" w:hAnsiTheme="minorHAnsi"/>
          <w:color w:val="000000" w:themeColor="text1"/>
          <w:szCs w:val="20"/>
        </w:rPr>
        <w:t xml:space="preserve">, </w:t>
      </w:r>
      <w:r w:rsidRPr="0099531A">
        <w:rPr>
          <w:rFonts w:asciiTheme="minorHAnsi" w:hAnsiTheme="minorHAnsi"/>
          <w:color w:val="000000" w:themeColor="text1"/>
          <w:szCs w:val="20"/>
        </w:rPr>
        <w:t>mediante teste das funcionalidades</w:t>
      </w:r>
      <w:r w:rsidRPr="00DF69AD">
        <w:rPr>
          <w:rFonts w:asciiTheme="minorHAnsi" w:hAnsiTheme="minorHAnsi"/>
          <w:color w:val="000000" w:themeColor="text1"/>
          <w:szCs w:val="20"/>
        </w:rPr>
        <w:t>, concluiu-se que, em virtude das características e do desempenho apresentado</w:t>
      </w:r>
      <w:r>
        <w:rPr>
          <w:rFonts w:asciiTheme="minorHAnsi" w:hAnsiTheme="minorHAnsi"/>
          <w:color w:val="000000" w:themeColor="text1"/>
          <w:szCs w:val="20"/>
        </w:rPr>
        <w:t xml:space="preserve"> que</w:t>
      </w:r>
      <w:r w:rsidRPr="00DF69AD">
        <w:rPr>
          <w:rFonts w:asciiTheme="minorHAnsi" w:hAnsiTheme="minorHAnsi"/>
          <w:color w:val="000000" w:themeColor="text1"/>
          <w:szCs w:val="20"/>
        </w:rPr>
        <w:t xml:space="preserve"> o </w:t>
      </w:r>
      <w:r w:rsidRPr="00DF69AD">
        <w:rPr>
          <w:rFonts w:asciiTheme="minorHAnsi" w:hAnsiTheme="minorHAnsi"/>
          <w:i/>
          <w:color w:val="000000" w:themeColor="text1"/>
          <w:szCs w:val="20"/>
        </w:rPr>
        <w:t>software</w:t>
      </w:r>
      <w:r w:rsidRPr="00DF69AD">
        <w:rPr>
          <w:rFonts w:asciiTheme="minorHAnsi" w:hAnsiTheme="minorHAnsi"/>
          <w:color w:val="000000" w:themeColor="text1"/>
          <w:szCs w:val="20"/>
        </w:rPr>
        <w:t xml:space="preserve"> </w:t>
      </w:r>
      <w:r w:rsidRPr="00DF69AD">
        <w:rPr>
          <w:rFonts w:asciiTheme="minorHAnsi" w:hAnsiTheme="minorHAnsi"/>
          <w:color w:val="000000"/>
          <w:szCs w:val="20"/>
        </w:rPr>
        <w:t xml:space="preserve">CAP – Controle de </w:t>
      </w:r>
      <w:r w:rsidRPr="0099531A">
        <w:rPr>
          <w:rFonts w:asciiTheme="minorHAnsi" w:hAnsiTheme="minorHAnsi"/>
          <w:color w:val="000000" w:themeColor="text1"/>
          <w:szCs w:val="20"/>
        </w:rPr>
        <w:t>Arquivo Permanente</w:t>
      </w:r>
      <w:r w:rsidRPr="00DF69AD">
        <w:rPr>
          <w:rFonts w:asciiTheme="minorHAnsi" w:hAnsiTheme="minorHAnsi"/>
          <w:color w:val="000000" w:themeColor="text1"/>
          <w:szCs w:val="20"/>
        </w:rPr>
        <w:t xml:space="preserve"> possui melhor </w:t>
      </w:r>
      <w:r w:rsidRPr="0099531A">
        <w:rPr>
          <w:rFonts w:asciiTheme="minorHAnsi" w:hAnsiTheme="minorHAnsi"/>
          <w:color w:val="000000" w:themeColor="text1"/>
          <w:szCs w:val="20"/>
        </w:rPr>
        <w:t xml:space="preserve">adequação às </w:t>
      </w:r>
      <w:r>
        <w:rPr>
          <w:rFonts w:asciiTheme="minorHAnsi" w:hAnsiTheme="minorHAnsi"/>
          <w:color w:val="000000" w:themeColor="text1"/>
          <w:szCs w:val="20"/>
        </w:rPr>
        <w:t xml:space="preserve">especificações do item </w:t>
      </w:r>
      <w:r w:rsidR="00B74B91">
        <w:rPr>
          <w:rFonts w:asciiTheme="minorHAnsi" w:hAnsiTheme="minorHAnsi"/>
          <w:color w:val="000000" w:themeColor="text1"/>
          <w:szCs w:val="20"/>
        </w:rPr>
        <w:t>2</w:t>
      </w:r>
      <w:r>
        <w:rPr>
          <w:rFonts w:asciiTheme="minorHAnsi" w:hAnsiTheme="minorHAnsi"/>
          <w:color w:val="000000" w:themeColor="text1"/>
          <w:szCs w:val="20"/>
        </w:rPr>
        <w:t xml:space="preserve"> da tabela</w:t>
      </w:r>
      <w:r w:rsidR="00315D80">
        <w:rPr>
          <w:rFonts w:asciiTheme="minorHAnsi" w:hAnsiTheme="minorHAnsi"/>
          <w:color w:val="000000" w:themeColor="text1"/>
          <w:szCs w:val="20"/>
        </w:rPr>
        <w:t xml:space="preserve"> do subitem 1.1</w:t>
      </w:r>
      <w:r w:rsidRPr="0099531A">
        <w:rPr>
          <w:rFonts w:asciiTheme="minorHAnsi" w:hAnsiTheme="minorHAnsi"/>
          <w:color w:val="000000" w:themeColor="text1"/>
          <w:szCs w:val="20"/>
        </w:rPr>
        <w:t>, apresenta menos falhas e instabilidade no funcionamento quando comparado aos demais, permitindo execução mais eficiente dos trabalhos.</w:t>
      </w:r>
      <w:r>
        <w:rPr>
          <w:rFonts w:asciiTheme="minorHAnsi" w:hAnsiTheme="minorHAnsi"/>
          <w:color w:val="000000" w:themeColor="text1"/>
          <w:szCs w:val="20"/>
        </w:rPr>
        <w:t xml:space="preserve"> Elaborou-se para tanto parecer técnico pela unidade demandante e unidade de TI sobre o funcionamento do software e escolha específ</w:t>
      </w:r>
      <w:r w:rsidR="00AC0B70">
        <w:rPr>
          <w:rFonts w:asciiTheme="minorHAnsi" w:hAnsiTheme="minorHAnsi"/>
          <w:color w:val="000000" w:themeColor="text1"/>
          <w:szCs w:val="20"/>
        </w:rPr>
        <w:t>ica do mesm</w:t>
      </w:r>
      <w:r>
        <w:rPr>
          <w:rFonts w:asciiTheme="minorHAnsi" w:hAnsiTheme="minorHAnsi"/>
          <w:color w:val="000000" w:themeColor="text1"/>
          <w:szCs w:val="20"/>
        </w:rPr>
        <w:t>o</w:t>
      </w:r>
      <w:r w:rsidR="00586D37">
        <w:rPr>
          <w:rFonts w:asciiTheme="minorHAnsi" w:hAnsiTheme="minorHAnsi"/>
          <w:color w:val="000000" w:themeColor="text1"/>
          <w:szCs w:val="20"/>
        </w:rPr>
        <w:t>;</w:t>
      </w:r>
    </w:p>
    <w:p w14:paraId="3D91F1EC" w14:textId="77777777" w:rsidR="00707B9F" w:rsidRPr="00707B9F" w:rsidRDefault="00586D37" w:rsidP="00586D37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inorHAnsi" w:hAnsiTheme="minorHAnsi"/>
          <w:color w:val="000000" w:themeColor="text1"/>
          <w:szCs w:val="20"/>
        </w:rPr>
      </w:pPr>
      <w:r w:rsidRPr="00586D37">
        <w:rPr>
          <w:rFonts w:asciiTheme="minorHAnsi" w:hAnsiTheme="minorHAnsi" w:cs="Times New Roman"/>
          <w:szCs w:val="20"/>
        </w:rPr>
        <w:t xml:space="preserve">A aquisição </w:t>
      </w:r>
      <w:r>
        <w:rPr>
          <w:rFonts w:asciiTheme="minorHAnsi" w:hAnsiTheme="minorHAnsi" w:cs="Times New Roman"/>
          <w:szCs w:val="20"/>
        </w:rPr>
        <w:t xml:space="preserve">de </w:t>
      </w:r>
      <w:r w:rsidRPr="00586D37">
        <w:rPr>
          <w:rFonts w:asciiTheme="minorHAnsi" w:hAnsiTheme="minorHAnsi" w:cs="Times New Roman"/>
          <w:szCs w:val="20"/>
        </w:rPr>
        <w:t xml:space="preserve">renovações de licenças de </w:t>
      </w:r>
      <w:proofErr w:type="spellStart"/>
      <w:r w:rsidRPr="00586D37">
        <w:rPr>
          <w:rFonts w:asciiTheme="minorHAnsi" w:hAnsiTheme="minorHAnsi" w:cs="Times New Roman"/>
          <w:szCs w:val="20"/>
        </w:rPr>
        <w:t>Antivirus</w:t>
      </w:r>
      <w:proofErr w:type="spellEnd"/>
      <w:r w:rsidRPr="00586D37">
        <w:rPr>
          <w:rFonts w:asciiTheme="minorHAnsi" w:hAnsiTheme="minorHAnsi" w:cs="Times New Roman"/>
          <w:szCs w:val="20"/>
        </w:rPr>
        <w:t xml:space="preserve"> ESET </w:t>
      </w:r>
      <w:proofErr w:type="spellStart"/>
      <w:r w:rsidRPr="00586D37">
        <w:rPr>
          <w:rFonts w:asciiTheme="minorHAnsi" w:hAnsiTheme="minorHAnsi" w:cs="Times New Roman"/>
          <w:szCs w:val="20"/>
        </w:rPr>
        <w:t>Endpoint</w:t>
      </w:r>
      <w:proofErr w:type="spellEnd"/>
      <w:r w:rsidRPr="00586D37">
        <w:rPr>
          <w:rFonts w:asciiTheme="minorHAnsi" w:hAnsiTheme="minorHAnsi" w:cs="Times New Roman"/>
          <w:szCs w:val="20"/>
        </w:rPr>
        <w:t xml:space="preserve"> Security já adquiridas pelo CAU/RS e novas licenças</w:t>
      </w:r>
      <w:r>
        <w:rPr>
          <w:rFonts w:asciiTheme="minorHAnsi" w:hAnsiTheme="minorHAnsi" w:cs="Times New Roman"/>
          <w:szCs w:val="20"/>
        </w:rPr>
        <w:t xml:space="preserve"> é fundamental</w:t>
      </w:r>
      <w:r w:rsidRPr="00586D37">
        <w:rPr>
          <w:rFonts w:asciiTheme="minorHAnsi" w:hAnsiTheme="minorHAnsi" w:cs="Times New Roman"/>
          <w:szCs w:val="20"/>
        </w:rPr>
        <w:t xml:space="preserve"> para equalizar as quantidades</w:t>
      </w:r>
      <w:r>
        <w:rPr>
          <w:rFonts w:asciiTheme="minorHAnsi" w:hAnsiTheme="minorHAnsi" w:cs="Times New Roman"/>
          <w:szCs w:val="20"/>
        </w:rPr>
        <w:t xml:space="preserve"> de antivírus</w:t>
      </w:r>
      <w:r w:rsidRPr="00586D37">
        <w:rPr>
          <w:rFonts w:asciiTheme="minorHAnsi" w:hAnsiTheme="minorHAnsi" w:cs="Times New Roman"/>
          <w:szCs w:val="20"/>
        </w:rPr>
        <w:t xml:space="preserve"> com o número de equipamentos (Desktops e Notebooks) que estão sendo adquiridos pelo CAU/RS.</w:t>
      </w:r>
      <w:r>
        <w:rPr>
          <w:rFonts w:asciiTheme="minorHAnsi" w:hAnsiTheme="minorHAnsi" w:cs="Times New Roman"/>
          <w:szCs w:val="20"/>
        </w:rPr>
        <w:t xml:space="preserve"> </w:t>
      </w:r>
    </w:p>
    <w:p w14:paraId="7B7F4E33" w14:textId="3C397737" w:rsidR="00586D37" w:rsidRPr="00586D37" w:rsidRDefault="00586D37" w:rsidP="00586D37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inorHAnsi" w:hAnsiTheme="minorHAnsi"/>
          <w:color w:val="000000" w:themeColor="text1"/>
          <w:szCs w:val="20"/>
        </w:rPr>
      </w:pPr>
      <w:r w:rsidRPr="00586D37">
        <w:rPr>
          <w:rFonts w:asciiTheme="minorHAnsi" w:hAnsiTheme="minorHAnsi" w:cs="Times New Roman"/>
          <w:szCs w:val="20"/>
        </w:rPr>
        <w:t>O prazo de vigênci</w:t>
      </w:r>
      <w:r w:rsidR="00D72C70">
        <w:rPr>
          <w:rFonts w:asciiTheme="minorHAnsi" w:hAnsiTheme="minorHAnsi" w:cs="Times New Roman"/>
          <w:szCs w:val="20"/>
        </w:rPr>
        <w:t>a das licenças</w:t>
      </w:r>
      <w:r w:rsidR="00707B9F">
        <w:rPr>
          <w:rFonts w:asciiTheme="minorHAnsi" w:hAnsiTheme="minorHAnsi" w:cs="Times New Roman"/>
          <w:szCs w:val="20"/>
        </w:rPr>
        <w:t xml:space="preserve"> de antivírus</w:t>
      </w:r>
      <w:r w:rsidR="00D72C70">
        <w:rPr>
          <w:rFonts w:asciiTheme="minorHAnsi" w:hAnsiTheme="minorHAnsi" w:cs="Times New Roman"/>
          <w:szCs w:val="20"/>
        </w:rPr>
        <w:t xml:space="preserve"> deverá ser de 3 a</w:t>
      </w:r>
      <w:r w:rsidRPr="00586D37">
        <w:rPr>
          <w:rFonts w:asciiTheme="minorHAnsi" w:hAnsiTheme="minorHAnsi" w:cs="Times New Roman"/>
          <w:szCs w:val="20"/>
        </w:rPr>
        <w:t>nos</w:t>
      </w:r>
      <w:r w:rsidR="00707B9F">
        <w:rPr>
          <w:rFonts w:asciiTheme="minorHAnsi" w:hAnsiTheme="minorHAnsi" w:cs="Times New Roman"/>
          <w:szCs w:val="20"/>
        </w:rPr>
        <w:t xml:space="preserve">, devido a </w:t>
      </w:r>
      <w:r w:rsidR="00FF7CEA">
        <w:rPr>
          <w:rFonts w:asciiTheme="minorHAnsi" w:hAnsiTheme="minorHAnsi" w:cs="Times New Roman"/>
          <w:szCs w:val="20"/>
        </w:rPr>
        <w:t>economicidade</w:t>
      </w:r>
      <w:r w:rsidR="00707B9F">
        <w:rPr>
          <w:rFonts w:asciiTheme="minorHAnsi" w:hAnsiTheme="minorHAnsi" w:cs="Times New Roman"/>
          <w:szCs w:val="20"/>
        </w:rPr>
        <w:t xml:space="preserve"> comprovada mediante pesquisas de mercado, sendo o custo unitário menor quando comparado a licenças de 1 ano</w:t>
      </w:r>
      <w:r w:rsidR="00FF7CEA">
        <w:rPr>
          <w:rFonts w:asciiTheme="minorHAnsi" w:hAnsiTheme="minorHAnsi" w:cs="Times New Roman"/>
          <w:szCs w:val="20"/>
        </w:rPr>
        <w:t xml:space="preserve">, </w:t>
      </w:r>
      <w:r w:rsidR="00BA1861">
        <w:rPr>
          <w:rFonts w:asciiTheme="minorHAnsi" w:hAnsiTheme="minorHAnsi" w:cs="Times New Roman"/>
          <w:szCs w:val="20"/>
        </w:rPr>
        <w:t>além de não necessidade de gastos com nova licitação a curto prazo.</w:t>
      </w:r>
      <w:r w:rsidR="00FF7CEA">
        <w:rPr>
          <w:rFonts w:asciiTheme="minorHAnsi" w:hAnsiTheme="minorHAnsi" w:cs="Times New Roman"/>
          <w:szCs w:val="20"/>
        </w:rPr>
        <w:t xml:space="preserve"> </w:t>
      </w:r>
    </w:p>
    <w:p w14:paraId="2347A17D" w14:textId="4801B8A7" w:rsidR="00586D37" w:rsidRPr="00586D37" w:rsidRDefault="00586D37" w:rsidP="00586D37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inorHAnsi" w:hAnsiTheme="minorHAnsi"/>
          <w:color w:val="000000" w:themeColor="text1"/>
          <w:szCs w:val="20"/>
        </w:rPr>
      </w:pPr>
      <w:r w:rsidRPr="00586D37">
        <w:rPr>
          <w:rFonts w:asciiTheme="minorHAnsi" w:hAnsiTheme="minorHAnsi" w:cs="Times New Roman"/>
          <w:szCs w:val="20"/>
        </w:rPr>
        <w:t>A escolha da marca</w:t>
      </w:r>
      <w:r>
        <w:rPr>
          <w:rFonts w:asciiTheme="minorHAnsi" w:hAnsiTheme="minorHAnsi" w:cs="Times New Roman"/>
          <w:szCs w:val="20"/>
        </w:rPr>
        <w:t xml:space="preserve"> do antivírus</w:t>
      </w:r>
      <w:r w:rsidRPr="00586D37">
        <w:rPr>
          <w:rFonts w:asciiTheme="minorHAnsi" w:hAnsiTheme="minorHAnsi" w:cs="Times New Roman"/>
          <w:szCs w:val="20"/>
        </w:rPr>
        <w:t xml:space="preserve"> foi estabelecida, baseada no princípio da padronização, previsto no artigo 15º, Inciso I, da Lei 8.666/93. A solução exigida é a solução padrão deste Conselho, já está estável no ambiente do CAU/RS </w:t>
      </w:r>
      <w:r w:rsidR="00D72C70">
        <w:rPr>
          <w:rFonts w:asciiTheme="minorHAnsi" w:hAnsiTheme="minorHAnsi" w:cs="Times New Roman"/>
          <w:szCs w:val="20"/>
        </w:rPr>
        <w:t>desde o ano 2013</w:t>
      </w:r>
      <w:r w:rsidRPr="00586D37">
        <w:rPr>
          <w:rFonts w:asciiTheme="minorHAnsi" w:hAnsiTheme="minorHAnsi" w:cs="Times New Roman"/>
          <w:szCs w:val="20"/>
        </w:rPr>
        <w:t xml:space="preserve"> e o corpo técnico já possui domínio em sua instalação e monitoração. Além disso, ao se modificar a solução, existiriam custos adicionais de capacitação do corpo técnico e para a adequação dos procedimentos operacionais e processos de trabalho relativos à solução de segurança, além de um trabalho adicional para a desativação da solução atual e ativação da nova solução, em todos os equipamentos. </w:t>
      </w:r>
    </w:p>
    <w:p w14:paraId="54EA1D0F" w14:textId="5D75A1E0" w:rsidR="00586D37" w:rsidRPr="00D60F29" w:rsidRDefault="00586D37" w:rsidP="00586D37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inorHAnsi" w:hAnsiTheme="minorHAnsi"/>
          <w:color w:val="000000" w:themeColor="text1"/>
          <w:szCs w:val="20"/>
        </w:rPr>
      </w:pPr>
      <w:r w:rsidRPr="00586D37">
        <w:rPr>
          <w:rFonts w:asciiTheme="minorHAnsi" w:hAnsiTheme="minorHAnsi" w:cs="Times New Roman"/>
          <w:szCs w:val="20"/>
        </w:rPr>
        <w:t>Dessa forma, tendo em vista também que o custo estimado da solução da ESET se mostrou competitivo comparado a soluções que possuam especificações mínimas que atendam ao CAU/RS, a definição da marca por padronização se mostrou mais vantajosa.</w:t>
      </w:r>
      <w:r>
        <w:t xml:space="preserve"> </w:t>
      </w:r>
    </w:p>
    <w:p w14:paraId="60B9A5AC" w14:textId="77777777" w:rsidR="00D60F29" w:rsidRPr="00586D37" w:rsidRDefault="00D60F29" w:rsidP="00D60F29">
      <w:pPr>
        <w:pStyle w:val="PargrafodaLista"/>
        <w:spacing w:line="360" w:lineRule="auto"/>
        <w:ind w:left="574"/>
        <w:jc w:val="both"/>
        <w:rPr>
          <w:rFonts w:asciiTheme="minorHAnsi" w:hAnsiTheme="minorHAnsi"/>
          <w:color w:val="000000" w:themeColor="text1"/>
          <w:szCs w:val="20"/>
        </w:rPr>
      </w:pPr>
    </w:p>
    <w:p w14:paraId="1A370F11" w14:textId="77777777" w:rsidR="001E14AF" w:rsidRPr="00D60F29" w:rsidRDefault="001E14AF" w:rsidP="00D60F29">
      <w:pPr>
        <w:pStyle w:val="Nivel1"/>
        <w:spacing w:before="0" w:after="0" w:line="360" w:lineRule="auto"/>
        <w:rPr>
          <w:rFonts w:asciiTheme="minorHAnsi" w:hAnsiTheme="minorHAnsi"/>
        </w:rPr>
      </w:pPr>
      <w:r w:rsidRPr="00D60F29">
        <w:rPr>
          <w:rFonts w:asciiTheme="minorHAnsi" w:hAnsiTheme="minorHAnsi"/>
        </w:rPr>
        <w:t>CLASSIFICAÇÃO DOS BENS COMUNS</w:t>
      </w:r>
    </w:p>
    <w:p w14:paraId="7F15D557" w14:textId="77777777" w:rsidR="003D428B" w:rsidRDefault="003D428B" w:rsidP="00D60F29">
      <w:pPr>
        <w:pStyle w:val="Nivel1"/>
        <w:numPr>
          <w:ilvl w:val="1"/>
          <w:numId w:val="1"/>
        </w:numPr>
        <w:spacing w:before="0" w:after="0" w:line="360" w:lineRule="auto"/>
        <w:rPr>
          <w:rFonts w:asciiTheme="minorHAnsi" w:eastAsia="Times New Roman" w:hAnsiTheme="minorHAnsi" w:cs="Tahoma"/>
          <w:b w:val="0"/>
          <w:color w:val="000000" w:themeColor="text1"/>
        </w:rPr>
      </w:pPr>
      <w:r w:rsidRPr="00D60F29">
        <w:rPr>
          <w:rFonts w:asciiTheme="minorHAnsi" w:eastAsia="Times New Roman" w:hAnsiTheme="minorHAnsi" w:cs="Tahoma"/>
          <w:b w:val="0"/>
          <w:color w:val="000000" w:themeColor="text1"/>
        </w:rPr>
        <w:t xml:space="preserve">A natureza do objeto a ser adquirido neste processo administrativo atende ao estabelecido no parágrafo único, do art. 1°, da Lei 10.520, de 2002.  </w:t>
      </w:r>
    </w:p>
    <w:p w14:paraId="427D7C60" w14:textId="77777777" w:rsidR="00D60F29" w:rsidRPr="00D60F29" w:rsidRDefault="00D60F29" w:rsidP="00D60F29"/>
    <w:p w14:paraId="1A370F14" w14:textId="70B1861C" w:rsidR="001E14AF" w:rsidRPr="00D60F29" w:rsidRDefault="001E14AF" w:rsidP="00D60F29">
      <w:pPr>
        <w:pStyle w:val="Nivel1"/>
        <w:spacing w:before="0" w:after="0" w:line="360" w:lineRule="auto"/>
        <w:rPr>
          <w:rFonts w:asciiTheme="minorHAnsi" w:hAnsiTheme="minorHAnsi"/>
        </w:rPr>
      </w:pPr>
      <w:r w:rsidRPr="00D60F29">
        <w:rPr>
          <w:rFonts w:asciiTheme="minorHAnsi" w:hAnsiTheme="minorHAnsi"/>
        </w:rPr>
        <w:t>ENTREGA E CRITÉRIOS DE</w:t>
      </w:r>
      <w:r w:rsidR="00CA6719" w:rsidRPr="00D60F29">
        <w:rPr>
          <w:rFonts w:asciiTheme="minorHAnsi" w:hAnsiTheme="minorHAnsi"/>
        </w:rPr>
        <w:t xml:space="preserve"> ACEITAÇÃO DO OBJETO</w:t>
      </w:r>
    </w:p>
    <w:p w14:paraId="22673C52" w14:textId="35C3F28C" w:rsidR="00BA1861" w:rsidRDefault="00BA1861" w:rsidP="00586D37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O prazo de disponibilização será diferenciado em relação aos objetos, conforme segue</w:t>
      </w:r>
      <w:r w:rsidR="00200880">
        <w:rPr>
          <w:rFonts w:asciiTheme="minorHAnsi" w:hAnsiTheme="minorHAnsi"/>
          <w:color w:val="000000" w:themeColor="text1"/>
          <w:szCs w:val="20"/>
        </w:rPr>
        <w:t xml:space="preserve"> na tabela</w:t>
      </w:r>
      <w:r>
        <w:rPr>
          <w:rFonts w:asciiTheme="minorHAnsi" w:hAnsiTheme="minorHAnsi"/>
          <w:color w:val="000000" w:themeColor="text1"/>
          <w:szCs w:val="20"/>
        </w:rPr>
        <w:t xml:space="preserve"> abaixo:</w:t>
      </w:r>
    </w:p>
    <w:p w14:paraId="6C805BA5" w14:textId="77777777" w:rsidR="009A0794" w:rsidRDefault="009A0794" w:rsidP="009A0794">
      <w:pPr>
        <w:pStyle w:val="PargrafodaLista"/>
        <w:spacing w:line="360" w:lineRule="auto"/>
        <w:ind w:left="574"/>
        <w:jc w:val="both"/>
        <w:rPr>
          <w:rFonts w:asciiTheme="minorHAnsi" w:hAnsiTheme="minorHAnsi"/>
          <w:color w:val="000000" w:themeColor="text1"/>
          <w:szCs w:val="20"/>
        </w:rPr>
      </w:pPr>
    </w:p>
    <w:p w14:paraId="1348AE3F" w14:textId="77777777" w:rsidR="009A0794" w:rsidRDefault="009A0794" w:rsidP="009A0794">
      <w:pPr>
        <w:pStyle w:val="PargrafodaLista"/>
        <w:spacing w:line="360" w:lineRule="auto"/>
        <w:ind w:left="574"/>
        <w:jc w:val="both"/>
        <w:rPr>
          <w:rFonts w:asciiTheme="minorHAnsi" w:hAnsiTheme="minorHAnsi"/>
          <w:color w:val="000000" w:themeColor="text1"/>
          <w:szCs w:val="20"/>
        </w:rPr>
      </w:pPr>
    </w:p>
    <w:tbl>
      <w:tblPr>
        <w:tblStyle w:val="Tabelacomgrade"/>
        <w:tblW w:w="0" w:type="auto"/>
        <w:tblInd w:w="584" w:type="dxa"/>
        <w:tblLook w:val="04A0" w:firstRow="1" w:lastRow="0" w:firstColumn="1" w:lastColumn="0" w:noHBand="0" w:noVBand="1"/>
      </w:tblPr>
      <w:tblGrid>
        <w:gridCol w:w="605"/>
        <w:gridCol w:w="2946"/>
        <w:gridCol w:w="4365"/>
      </w:tblGrid>
      <w:tr w:rsidR="00BA1861" w:rsidRPr="00BA1861" w14:paraId="71A60954" w14:textId="77777777" w:rsidTr="00BA1861">
        <w:tc>
          <w:tcPr>
            <w:tcW w:w="605" w:type="dxa"/>
            <w:shd w:val="clear" w:color="auto" w:fill="D9D9D9" w:themeFill="background1" w:themeFillShade="D9"/>
          </w:tcPr>
          <w:p w14:paraId="265F2D4F" w14:textId="3A7D5288" w:rsidR="00BA1861" w:rsidRPr="00BA1861" w:rsidRDefault="00BA1861" w:rsidP="00BA186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A1861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Item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14:paraId="2C5A04AB" w14:textId="03C3401B" w:rsidR="00BA1861" w:rsidRPr="00BA1861" w:rsidRDefault="00BA1861" w:rsidP="00BA186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A1861">
              <w:rPr>
                <w:rFonts w:asciiTheme="minorHAnsi" w:hAnsiTheme="minorHAnsi"/>
                <w:b/>
                <w:sz w:val="18"/>
                <w:szCs w:val="18"/>
              </w:rPr>
              <w:t>Descrição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14:paraId="1471ED37" w14:textId="12310A03" w:rsidR="00BA1861" w:rsidRPr="00BA1861" w:rsidRDefault="00BA1861" w:rsidP="00BA186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A1861">
              <w:rPr>
                <w:rFonts w:asciiTheme="minorHAnsi" w:hAnsiTheme="minorHAnsi"/>
                <w:b/>
                <w:sz w:val="18"/>
                <w:szCs w:val="18"/>
              </w:rPr>
              <w:t xml:space="preserve">Prazo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 Forma </w:t>
            </w:r>
            <w:r w:rsidRPr="00BA1861">
              <w:rPr>
                <w:rFonts w:asciiTheme="minorHAnsi" w:hAnsiTheme="minorHAnsi"/>
                <w:b/>
                <w:sz w:val="18"/>
                <w:szCs w:val="18"/>
              </w:rPr>
              <w:t>de Disponibilização</w:t>
            </w:r>
          </w:p>
        </w:tc>
      </w:tr>
      <w:tr w:rsidR="001538ED" w:rsidRPr="00BA1861" w14:paraId="4311B693" w14:textId="77777777" w:rsidTr="001538ED">
        <w:tc>
          <w:tcPr>
            <w:tcW w:w="605" w:type="dxa"/>
            <w:vAlign w:val="center"/>
          </w:tcPr>
          <w:p w14:paraId="09C0DE1F" w14:textId="04B5C40F" w:rsidR="001538ED" w:rsidRPr="00BA1861" w:rsidRDefault="001538ED" w:rsidP="00BA186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A186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946" w:type="dxa"/>
          </w:tcPr>
          <w:p w14:paraId="4715EF74" w14:textId="1D8EB85C" w:rsidR="001538ED" w:rsidRPr="00BA1861" w:rsidRDefault="001538ED" w:rsidP="00D922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A1861">
              <w:rPr>
                <w:rFonts w:asciiTheme="minorHAnsi" w:hAnsiTheme="minorHAnsi"/>
                <w:sz w:val="18"/>
                <w:szCs w:val="18"/>
              </w:rPr>
              <w:t>Antivirus</w:t>
            </w:r>
            <w:proofErr w:type="spellEnd"/>
            <w:r w:rsidRPr="00BA1861">
              <w:rPr>
                <w:rFonts w:asciiTheme="minorHAnsi" w:hAnsiTheme="minorHAnsi"/>
                <w:sz w:val="18"/>
                <w:szCs w:val="18"/>
              </w:rPr>
              <w:t xml:space="preserve"> ESET </w:t>
            </w:r>
            <w:proofErr w:type="spellStart"/>
            <w:r w:rsidRPr="00BA1861">
              <w:rPr>
                <w:rFonts w:asciiTheme="minorHAnsi" w:hAnsiTheme="minorHAnsi"/>
                <w:sz w:val="18"/>
                <w:szCs w:val="18"/>
              </w:rPr>
              <w:t>Endpoint</w:t>
            </w:r>
            <w:proofErr w:type="spellEnd"/>
            <w:r w:rsidRPr="00BA1861">
              <w:rPr>
                <w:rFonts w:asciiTheme="minorHAnsi" w:hAnsiTheme="minorHAnsi"/>
                <w:sz w:val="18"/>
                <w:szCs w:val="18"/>
              </w:rPr>
              <w:t xml:space="preserve"> Security 3 Anos –</w:t>
            </w:r>
            <w:r w:rsidR="00D92288">
              <w:rPr>
                <w:rFonts w:asciiTheme="minorHAnsi" w:hAnsiTheme="minorHAnsi"/>
                <w:sz w:val="18"/>
                <w:szCs w:val="18"/>
              </w:rPr>
              <w:t xml:space="preserve"> 106</w:t>
            </w:r>
            <w:r w:rsidRPr="00BA1861">
              <w:rPr>
                <w:rFonts w:asciiTheme="minorHAnsi" w:hAnsiTheme="minorHAnsi"/>
                <w:sz w:val="18"/>
                <w:szCs w:val="18"/>
              </w:rPr>
              <w:t xml:space="preserve"> renovações</w:t>
            </w:r>
            <w:r w:rsidR="00D92288">
              <w:rPr>
                <w:rFonts w:asciiTheme="minorHAnsi" w:hAnsiTheme="minorHAnsi"/>
                <w:sz w:val="18"/>
                <w:szCs w:val="18"/>
              </w:rPr>
              <w:t xml:space="preserve"> e 25 novas licenças</w:t>
            </w:r>
            <w:r w:rsidRPr="00BA186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365" w:type="dxa"/>
            <w:vAlign w:val="center"/>
          </w:tcPr>
          <w:p w14:paraId="2F9004B7" w14:textId="68A2A6B4" w:rsidR="001538ED" w:rsidRPr="00BA1861" w:rsidRDefault="001538ED" w:rsidP="00202A7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 ativação deverá ser efetuada em 30/07/2017</w:t>
            </w:r>
            <w:r w:rsidR="00202A71">
              <w:rPr>
                <w:rFonts w:asciiTheme="minorHAnsi" w:hAnsiTheme="minorHAnsi"/>
                <w:sz w:val="18"/>
                <w:szCs w:val="18"/>
              </w:rPr>
              <w:t xml:space="preserve"> pela empresa contratada</w:t>
            </w:r>
            <w:r>
              <w:rPr>
                <w:rFonts w:asciiTheme="minorHAnsi" w:hAnsiTheme="minorHAnsi"/>
                <w:sz w:val="18"/>
                <w:szCs w:val="18"/>
              </w:rPr>
              <w:t>, sendo informados os dados da licença ativada via e-mail para Unidade de TI do CAU/RS.</w:t>
            </w:r>
          </w:p>
        </w:tc>
      </w:tr>
      <w:tr w:rsidR="00BA1861" w:rsidRPr="00BA1861" w14:paraId="38D6D0DA" w14:textId="77777777" w:rsidTr="001538ED">
        <w:trPr>
          <w:trHeight w:val="50"/>
        </w:trPr>
        <w:tc>
          <w:tcPr>
            <w:tcW w:w="605" w:type="dxa"/>
            <w:vAlign w:val="center"/>
          </w:tcPr>
          <w:p w14:paraId="70C22500" w14:textId="22021526" w:rsidR="00BA1861" w:rsidRPr="00BA1861" w:rsidRDefault="00AA29EC" w:rsidP="00BA186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946" w:type="dxa"/>
          </w:tcPr>
          <w:p w14:paraId="63126A28" w14:textId="538A98CF" w:rsidR="00BA1861" w:rsidRPr="00BA1861" w:rsidRDefault="00BA1861" w:rsidP="00F4595E">
            <w:pPr>
              <w:widowControl w:val="0"/>
              <w:suppressAutoHyphens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A1861">
              <w:rPr>
                <w:rFonts w:asciiTheme="minorHAnsi" w:hAnsiTheme="minorHAnsi" w:cs="Arial"/>
                <w:color w:val="000000"/>
                <w:sz w:val="18"/>
                <w:szCs w:val="18"/>
              </w:rPr>
              <w:t>Licença múltipla permanente para utilização do software CAP – Controle de Arquivo Permanente.</w:t>
            </w:r>
          </w:p>
        </w:tc>
        <w:tc>
          <w:tcPr>
            <w:tcW w:w="4365" w:type="dxa"/>
            <w:vAlign w:val="center"/>
          </w:tcPr>
          <w:p w14:paraId="547F75CB" w14:textId="7CE74F23" w:rsidR="00BA1861" w:rsidRPr="00BA1861" w:rsidRDefault="00BA1861" w:rsidP="00202A71">
            <w:pPr>
              <w:jc w:val="both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 xml:space="preserve">Prazo de </w:t>
            </w:r>
            <w:r w:rsidRPr="00BA1861"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10 (dez)</w:t>
            </w:r>
            <w:r w:rsidRPr="00BA1861">
              <w:rPr>
                <w:rFonts w:asciiTheme="minorHAnsi" w:hAnsiTheme="minorHAnsi"/>
                <w:iCs/>
                <w:color w:val="FF0000"/>
                <w:sz w:val="18"/>
                <w:szCs w:val="18"/>
              </w:rPr>
              <w:t xml:space="preserve"> </w:t>
            </w:r>
            <w:r w:rsidRPr="00BA1861"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dias contado</w:t>
            </w:r>
            <w:r w:rsidR="001538ED"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s</w:t>
            </w:r>
            <w:r w:rsidRPr="00BA1861"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 xml:space="preserve"> do envio da nota de empenho</w:t>
            </w: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, sendo instalado pela Unidade de TI do CAU/RS</w:t>
            </w:r>
            <w:r w:rsidR="001538ED"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 xml:space="preserve"> com o auxílio do suporte telefônico do </w:t>
            </w:r>
            <w:r w:rsidR="00202A71"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contratado</w:t>
            </w:r>
            <w:r w:rsidR="001538ED"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 xml:space="preserve"> se necessário.</w:t>
            </w:r>
          </w:p>
        </w:tc>
      </w:tr>
    </w:tbl>
    <w:p w14:paraId="38E53264" w14:textId="77777777" w:rsidR="00BA1861" w:rsidRPr="00BA1861" w:rsidRDefault="00BA1861" w:rsidP="00BA1861"/>
    <w:p w14:paraId="184C9BD4" w14:textId="6651708A" w:rsidR="00BA1861" w:rsidRDefault="00BA1861" w:rsidP="00F9497E">
      <w:pPr>
        <w:pStyle w:val="PargrafodaLista"/>
        <w:numPr>
          <w:ilvl w:val="1"/>
          <w:numId w:val="1"/>
        </w:numPr>
        <w:spacing w:line="360" w:lineRule="auto"/>
        <w:rPr>
          <w:rFonts w:asciiTheme="minorHAnsi" w:hAnsiTheme="minorHAnsi"/>
          <w:color w:val="000000" w:themeColor="text1"/>
          <w:szCs w:val="20"/>
        </w:rPr>
      </w:pPr>
      <w:r w:rsidRPr="00F9497E">
        <w:rPr>
          <w:rFonts w:asciiTheme="minorHAnsi" w:hAnsiTheme="minorHAnsi"/>
          <w:iCs/>
          <w:color w:val="000000"/>
          <w:szCs w:val="20"/>
        </w:rPr>
        <w:t>Após o envio da nota de empenho</w:t>
      </w:r>
      <w:r w:rsidR="00202A71" w:rsidRPr="00F9497E">
        <w:rPr>
          <w:rFonts w:asciiTheme="minorHAnsi" w:hAnsiTheme="minorHAnsi"/>
          <w:iCs/>
          <w:color w:val="000000"/>
          <w:szCs w:val="20"/>
        </w:rPr>
        <w:t>, aplicável para todos os itens do subitem 4.1</w:t>
      </w:r>
      <w:r w:rsidRPr="00F9497E">
        <w:rPr>
          <w:rFonts w:asciiTheme="minorHAnsi" w:hAnsiTheme="minorHAnsi"/>
          <w:iCs/>
          <w:color w:val="000000"/>
          <w:szCs w:val="20"/>
        </w:rPr>
        <w:t>, a empresa deverá assinar o Termo de A</w:t>
      </w:r>
      <w:r w:rsidR="00586D37" w:rsidRPr="00F9497E">
        <w:rPr>
          <w:rFonts w:asciiTheme="minorHAnsi" w:hAnsiTheme="minorHAnsi"/>
          <w:color w:val="000000" w:themeColor="text1"/>
          <w:szCs w:val="20"/>
        </w:rPr>
        <w:t>ceitação</w:t>
      </w:r>
      <w:r w:rsidRPr="00F9497E">
        <w:rPr>
          <w:rFonts w:asciiTheme="minorHAnsi" w:hAnsiTheme="minorHAnsi"/>
          <w:color w:val="000000" w:themeColor="text1"/>
          <w:szCs w:val="20"/>
        </w:rPr>
        <w:t xml:space="preserve"> da Nota de Empenho</w:t>
      </w:r>
      <w:r w:rsidR="00586D37" w:rsidRPr="00F9497E">
        <w:rPr>
          <w:rFonts w:asciiTheme="minorHAnsi" w:hAnsiTheme="minorHAnsi"/>
          <w:color w:val="000000" w:themeColor="text1"/>
          <w:szCs w:val="20"/>
        </w:rPr>
        <w:t>, conforme Anexo I</w:t>
      </w:r>
      <w:r w:rsidR="009A0794">
        <w:rPr>
          <w:rFonts w:asciiTheme="minorHAnsi" w:hAnsiTheme="minorHAnsi"/>
          <w:color w:val="000000" w:themeColor="text1"/>
          <w:szCs w:val="20"/>
        </w:rPr>
        <w:t>I</w:t>
      </w:r>
      <w:r w:rsidR="00D60F29">
        <w:rPr>
          <w:rFonts w:asciiTheme="minorHAnsi" w:hAnsiTheme="minorHAnsi"/>
          <w:color w:val="000000" w:themeColor="text1"/>
          <w:szCs w:val="20"/>
        </w:rPr>
        <w:t>I</w:t>
      </w:r>
      <w:r w:rsidR="00586D37" w:rsidRPr="00F9497E">
        <w:rPr>
          <w:rFonts w:asciiTheme="minorHAnsi" w:hAnsiTheme="minorHAnsi"/>
          <w:color w:val="000000" w:themeColor="text1"/>
          <w:szCs w:val="20"/>
        </w:rPr>
        <w:t xml:space="preserve">, </w:t>
      </w:r>
      <w:r w:rsidR="00120672" w:rsidRPr="00F9497E">
        <w:rPr>
          <w:rFonts w:asciiTheme="minorHAnsi" w:hAnsiTheme="minorHAnsi"/>
          <w:color w:val="000000" w:themeColor="text1"/>
          <w:szCs w:val="20"/>
        </w:rPr>
        <w:t xml:space="preserve">no prazo máximo de 5 (cinco) dias, </w:t>
      </w:r>
      <w:r w:rsidR="00F9497E" w:rsidRPr="00F9497E">
        <w:rPr>
          <w:rFonts w:asciiTheme="minorHAnsi" w:hAnsiTheme="minorHAnsi"/>
          <w:color w:val="000000" w:themeColor="text1"/>
          <w:szCs w:val="20"/>
        </w:rPr>
        <w:t xml:space="preserve">sob pena de decair do direito à contratação, sem prejuízo das sanções previstas </w:t>
      </w:r>
      <w:r w:rsidR="00F9497E">
        <w:rPr>
          <w:rFonts w:asciiTheme="minorHAnsi" w:hAnsiTheme="minorHAnsi"/>
          <w:color w:val="000000" w:themeColor="text1"/>
          <w:szCs w:val="20"/>
        </w:rPr>
        <w:t>no Edital.</w:t>
      </w:r>
      <w:r w:rsidR="00F9497E" w:rsidRPr="00F9497E">
        <w:rPr>
          <w:rFonts w:asciiTheme="minorHAnsi" w:hAnsiTheme="minorHAnsi"/>
          <w:color w:val="000000" w:themeColor="text1"/>
          <w:szCs w:val="20"/>
        </w:rPr>
        <w:t xml:space="preserve"> </w:t>
      </w:r>
    </w:p>
    <w:p w14:paraId="72245A3F" w14:textId="3BA893BB" w:rsidR="00F9497E" w:rsidRPr="00F9497E" w:rsidRDefault="00F9497E" w:rsidP="00F9497E">
      <w:pPr>
        <w:pStyle w:val="PargrafodaLista"/>
        <w:numPr>
          <w:ilvl w:val="1"/>
          <w:numId w:val="1"/>
        </w:numPr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A nota de empenho e o termo de aceitação da nota de empenho formalizam o contrato entre as partes, ficando as mesmas vinculadas as cláusulas do Edital e seus Anexos.</w:t>
      </w:r>
    </w:p>
    <w:p w14:paraId="7EAB93E3" w14:textId="217F990D" w:rsidR="00586D37" w:rsidRDefault="00586D37" w:rsidP="00586D37">
      <w:pPr>
        <w:pStyle w:val="Nivel1"/>
        <w:numPr>
          <w:ilvl w:val="1"/>
          <w:numId w:val="1"/>
        </w:numPr>
        <w:spacing w:before="0" w:after="0" w:line="360" w:lineRule="auto"/>
        <w:rPr>
          <w:rFonts w:asciiTheme="minorHAnsi" w:eastAsia="Times New Roman" w:hAnsiTheme="minorHAnsi" w:cs="Tahoma"/>
          <w:b w:val="0"/>
          <w:color w:val="000000" w:themeColor="text1"/>
        </w:rPr>
      </w:pPr>
      <w:r w:rsidRPr="0099531A">
        <w:rPr>
          <w:rFonts w:asciiTheme="minorHAnsi" w:eastAsia="Times New Roman" w:hAnsiTheme="minorHAnsi" w:cs="Tahoma"/>
          <w:b w:val="0"/>
          <w:color w:val="000000" w:themeColor="text1"/>
        </w:rPr>
        <w:t xml:space="preserve">O objeto poderá </w:t>
      </w:r>
      <w:r w:rsidRPr="003C49C8">
        <w:rPr>
          <w:rFonts w:asciiTheme="minorHAnsi" w:eastAsia="Times New Roman" w:hAnsiTheme="minorHAnsi" w:cs="Tahoma"/>
          <w:b w:val="0"/>
          <w:color w:val="000000" w:themeColor="text1"/>
        </w:rPr>
        <w:t xml:space="preserve">ser rejeitado, no todo ou em parte, quando em desacordo com as especificações constantes neste Termo de Referência e na proposta, devendo ser </w:t>
      </w:r>
      <w:r w:rsidR="00404033">
        <w:rPr>
          <w:rFonts w:asciiTheme="minorHAnsi" w:eastAsia="Times New Roman" w:hAnsiTheme="minorHAnsi" w:cs="Tahoma"/>
          <w:b w:val="0"/>
          <w:color w:val="000000" w:themeColor="text1"/>
        </w:rPr>
        <w:t>corrigido</w:t>
      </w:r>
      <w:r w:rsidRPr="003C49C8">
        <w:rPr>
          <w:rFonts w:asciiTheme="minorHAnsi" w:eastAsia="Times New Roman" w:hAnsiTheme="minorHAnsi" w:cs="Tahoma"/>
          <w:b w:val="0"/>
          <w:color w:val="000000" w:themeColor="text1"/>
        </w:rPr>
        <w:t xml:space="preserve"> no prazo de 5 (cinco) dias, a contar da notificação da contratada, às suas custas, sem prejuízo da aplicação das penalidades</w:t>
      </w:r>
      <w:r>
        <w:rPr>
          <w:rFonts w:asciiTheme="minorHAnsi" w:eastAsia="Times New Roman" w:hAnsiTheme="minorHAnsi" w:cs="Tahoma"/>
          <w:b w:val="0"/>
          <w:color w:val="000000" w:themeColor="text1"/>
        </w:rPr>
        <w:t>.</w:t>
      </w:r>
    </w:p>
    <w:p w14:paraId="17556C92" w14:textId="77777777" w:rsidR="00586D37" w:rsidRPr="0099531A" w:rsidRDefault="00586D37" w:rsidP="00586D37">
      <w:pPr>
        <w:pStyle w:val="Nivel1"/>
        <w:numPr>
          <w:ilvl w:val="1"/>
          <w:numId w:val="1"/>
        </w:numPr>
        <w:spacing w:before="0" w:after="0" w:line="360" w:lineRule="auto"/>
        <w:rPr>
          <w:rFonts w:asciiTheme="minorHAnsi" w:eastAsia="Times New Roman" w:hAnsiTheme="minorHAnsi" w:cs="Tahoma"/>
          <w:b w:val="0"/>
          <w:color w:val="000000" w:themeColor="text1"/>
        </w:rPr>
      </w:pPr>
      <w:r w:rsidRPr="0099531A">
        <w:rPr>
          <w:rFonts w:asciiTheme="minorHAnsi" w:eastAsia="Times New Roman" w:hAnsiTheme="minorHAnsi" w:cs="Tahoma"/>
          <w:b w:val="0"/>
          <w:color w:val="000000" w:themeColor="text1"/>
        </w:rPr>
        <w:t xml:space="preserve">O objeto será recebido provisoriamente no prazo de 15 (quinze) dias, </w:t>
      </w:r>
      <w:proofErr w:type="gramStart"/>
      <w:r w:rsidRPr="0099531A">
        <w:rPr>
          <w:rFonts w:asciiTheme="minorHAnsi" w:eastAsia="Times New Roman" w:hAnsiTheme="minorHAnsi" w:cs="Tahoma"/>
          <w:b w:val="0"/>
          <w:color w:val="000000" w:themeColor="text1"/>
        </w:rPr>
        <w:t>pelo(</w:t>
      </w:r>
      <w:proofErr w:type="gramEnd"/>
      <w:r w:rsidRPr="0099531A">
        <w:rPr>
          <w:rFonts w:asciiTheme="minorHAnsi" w:eastAsia="Times New Roman" w:hAnsiTheme="minorHAnsi" w:cs="Tahoma"/>
          <w:b w:val="0"/>
          <w:color w:val="000000" w:themeColor="text1"/>
        </w:rPr>
        <w:t>a) responsável pelo acompanhamento e fiscalização do contrato, para efeito de posterior verificação de sua conformidade com as especificações constantes neste Termo de Referência e na proposta.</w:t>
      </w:r>
    </w:p>
    <w:p w14:paraId="4332CF51" w14:textId="77777777" w:rsidR="00586D37" w:rsidRPr="0099531A" w:rsidRDefault="00586D37" w:rsidP="00586D37">
      <w:pPr>
        <w:pStyle w:val="Nivel1"/>
        <w:numPr>
          <w:ilvl w:val="1"/>
          <w:numId w:val="1"/>
        </w:numPr>
        <w:spacing w:before="0" w:after="0" w:line="360" w:lineRule="auto"/>
        <w:rPr>
          <w:rFonts w:asciiTheme="minorHAnsi" w:eastAsia="Times New Roman" w:hAnsiTheme="minorHAnsi" w:cs="Tahoma"/>
          <w:b w:val="0"/>
          <w:color w:val="000000" w:themeColor="text1"/>
        </w:rPr>
      </w:pPr>
      <w:r w:rsidRPr="0099531A">
        <w:rPr>
          <w:rFonts w:asciiTheme="minorHAnsi" w:eastAsia="Times New Roman" w:hAnsiTheme="minorHAnsi" w:cs="Tahoma"/>
          <w:b w:val="0"/>
          <w:color w:val="000000" w:themeColor="text1"/>
        </w:rPr>
        <w:t>O objeto será recebido definitivamente no prazo de 7 (sete) dias, contados do recebimento provisório, após a verificação da qualidade objeto e consequente aceitação mediante termo circunstanciado.</w:t>
      </w:r>
    </w:p>
    <w:p w14:paraId="0F482BB3" w14:textId="77777777" w:rsidR="00586D37" w:rsidRDefault="00586D37" w:rsidP="00586D37">
      <w:pPr>
        <w:pStyle w:val="Nivel1"/>
        <w:numPr>
          <w:ilvl w:val="1"/>
          <w:numId w:val="1"/>
        </w:numPr>
        <w:spacing w:before="0" w:after="0" w:line="360" w:lineRule="auto"/>
        <w:rPr>
          <w:rFonts w:asciiTheme="minorHAnsi" w:eastAsia="Times New Roman" w:hAnsiTheme="minorHAnsi" w:cs="Tahoma"/>
          <w:b w:val="0"/>
          <w:color w:val="000000" w:themeColor="text1"/>
        </w:rPr>
      </w:pPr>
      <w:r w:rsidRPr="003C49C8">
        <w:rPr>
          <w:rFonts w:asciiTheme="minorHAnsi" w:eastAsia="Times New Roman" w:hAnsiTheme="minorHAnsi" w:cs="Tahoma"/>
          <w:b w:val="0"/>
          <w:color w:val="000000" w:themeColor="text1"/>
        </w:rPr>
        <w:t>O recebimento do objeto não exclui a responsabilidade da contratada pelos prejuízos resultantes da incorreta execução do contrato.</w:t>
      </w:r>
    </w:p>
    <w:p w14:paraId="27362E37" w14:textId="77777777" w:rsidR="005635B3" w:rsidRPr="005635B3" w:rsidRDefault="005635B3" w:rsidP="005635B3"/>
    <w:p w14:paraId="1A370F1F" w14:textId="77777777" w:rsidR="001E14AF" w:rsidRPr="005635B3" w:rsidRDefault="001E14AF" w:rsidP="005635B3">
      <w:pPr>
        <w:pStyle w:val="Nivel1"/>
        <w:spacing w:before="0" w:after="0" w:line="360" w:lineRule="auto"/>
        <w:rPr>
          <w:rFonts w:asciiTheme="minorHAnsi" w:hAnsiTheme="minorHAnsi"/>
        </w:rPr>
      </w:pPr>
      <w:r w:rsidRPr="005635B3">
        <w:rPr>
          <w:rFonts w:asciiTheme="minorHAnsi" w:hAnsiTheme="minorHAnsi"/>
          <w:lang w:eastAsia="en-US"/>
        </w:rPr>
        <w:t>OBRIGAÇÕES DA CONTRATANTE</w:t>
      </w:r>
    </w:p>
    <w:p w14:paraId="1A370F20" w14:textId="77777777" w:rsidR="001E14AF" w:rsidRPr="005635B3" w:rsidRDefault="001E14AF" w:rsidP="005635B3">
      <w:pPr>
        <w:numPr>
          <w:ilvl w:val="1"/>
          <w:numId w:val="1"/>
        </w:numPr>
        <w:spacing w:line="360" w:lineRule="auto"/>
        <w:ind w:left="425" w:hanging="283"/>
        <w:jc w:val="both"/>
        <w:rPr>
          <w:rFonts w:asciiTheme="minorHAnsi" w:hAnsiTheme="minorHAnsi" w:cs="Arial"/>
          <w:b/>
          <w:color w:val="000000"/>
          <w:szCs w:val="20"/>
        </w:rPr>
      </w:pPr>
      <w:r w:rsidRPr="005635B3">
        <w:rPr>
          <w:rFonts w:asciiTheme="minorHAnsi" w:hAnsiTheme="minorHAnsi" w:cs="Arial"/>
          <w:szCs w:val="20"/>
        </w:rPr>
        <w:t>São obrigações da C</w:t>
      </w:r>
      <w:r w:rsidR="00812ACB" w:rsidRPr="005635B3">
        <w:rPr>
          <w:rFonts w:asciiTheme="minorHAnsi" w:hAnsiTheme="minorHAnsi" w:cs="Arial"/>
          <w:szCs w:val="20"/>
        </w:rPr>
        <w:t>ontratante</w:t>
      </w:r>
      <w:r w:rsidRPr="005635B3">
        <w:rPr>
          <w:rFonts w:asciiTheme="minorHAnsi" w:hAnsiTheme="minorHAnsi" w:cs="Arial"/>
          <w:szCs w:val="20"/>
        </w:rPr>
        <w:t>:</w:t>
      </w:r>
    </w:p>
    <w:p w14:paraId="1A370F21" w14:textId="77777777" w:rsidR="001E14AF" w:rsidRPr="005635B3" w:rsidRDefault="001E14AF" w:rsidP="005635B3">
      <w:pPr>
        <w:numPr>
          <w:ilvl w:val="2"/>
          <w:numId w:val="1"/>
        </w:numPr>
        <w:spacing w:line="360" w:lineRule="auto"/>
        <w:ind w:left="1276" w:hanging="567"/>
        <w:jc w:val="both"/>
        <w:rPr>
          <w:rFonts w:asciiTheme="minorHAnsi" w:hAnsiTheme="minorHAnsi" w:cs="Arial"/>
          <w:b/>
          <w:color w:val="000000"/>
          <w:szCs w:val="20"/>
        </w:rPr>
      </w:pPr>
      <w:proofErr w:type="gramStart"/>
      <w:r w:rsidRPr="005635B3">
        <w:rPr>
          <w:rFonts w:asciiTheme="minorHAnsi" w:hAnsiTheme="minorHAnsi" w:cs="Arial"/>
          <w:szCs w:val="20"/>
        </w:rPr>
        <w:t>receber</w:t>
      </w:r>
      <w:proofErr w:type="gramEnd"/>
      <w:r w:rsidRPr="005635B3">
        <w:rPr>
          <w:rFonts w:asciiTheme="minorHAnsi" w:hAnsiTheme="minorHAnsi" w:cs="Arial"/>
          <w:szCs w:val="20"/>
        </w:rPr>
        <w:t xml:space="preserve"> o objeto no prazo e condições estabelecidas no Edital e seus anexos;</w:t>
      </w:r>
    </w:p>
    <w:p w14:paraId="1A370F22" w14:textId="77777777" w:rsidR="001E14AF" w:rsidRPr="005635B3" w:rsidRDefault="008C1AF7" w:rsidP="005635B3">
      <w:pPr>
        <w:numPr>
          <w:ilvl w:val="2"/>
          <w:numId w:val="1"/>
        </w:numPr>
        <w:spacing w:line="360" w:lineRule="auto"/>
        <w:ind w:left="1276" w:hanging="567"/>
        <w:jc w:val="both"/>
        <w:rPr>
          <w:rFonts w:asciiTheme="minorHAnsi" w:hAnsiTheme="minorHAnsi" w:cs="Arial"/>
          <w:b/>
          <w:color w:val="000000"/>
          <w:szCs w:val="20"/>
        </w:rPr>
      </w:pPr>
      <w:proofErr w:type="gramStart"/>
      <w:r w:rsidRPr="005635B3">
        <w:rPr>
          <w:rFonts w:asciiTheme="minorHAnsi" w:hAnsiTheme="minorHAnsi" w:cs="Arial"/>
          <w:szCs w:val="20"/>
          <w:lang w:eastAsia="en-US"/>
        </w:rPr>
        <w:t>v</w:t>
      </w:r>
      <w:r w:rsidR="001E14AF" w:rsidRPr="005635B3">
        <w:rPr>
          <w:rFonts w:asciiTheme="minorHAnsi" w:hAnsiTheme="minorHAnsi" w:cs="Arial"/>
          <w:szCs w:val="20"/>
          <w:lang w:eastAsia="en-US"/>
        </w:rPr>
        <w:t>erificar</w:t>
      </w:r>
      <w:proofErr w:type="gramEnd"/>
      <w:r w:rsidR="001E14AF" w:rsidRPr="005635B3">
        <w:rPr>
          <w:rFonts w:asciiTheme="minorHAnsi" w:hAnsiTheme="minorHAnsi" w:cs="Arial"/>
          <w:szCs w:val="20"/>
          <w:lang w:eastAsia="en-US"/>
        </w:rPr>
        <w:t xml:space="preserve"> minuciosamente, no prazo fixado, a conformidade dos bens recebidos provisoriamente com as especificações constantes do Edital e da proposta, para fins de aceitação e recebimento definitivo;</w:t>
      </w:r>
    </w:p>
    <w:p w14:paraId="1A370F23" w14:textId="77777777" w:rsidR="001E14AF" w:rsidRPr="005635B3" w:rsidRDefault="001E14AF" w:rsidP="005635B3">
      <w:pPr>
        <w:numPr>
          <w:ilvl w:val="2"/>
          <w:numId w:val="1"/>
        </w:numPr>
        <w:spacing w:line="360" w:lineRule="auto"/>
        <w:ind w:left="1276" w:hanging="567"/>
        <w:jc w:val="both"/>
        <w:rPr>
          <w:rFonts w:asciiTheme="minorHAnsi" w:hAnsiTheme="minorHAnsi" w:cs="Arial"/>
          <w:b/>
          <w:color w:val="000000"/>
          <w:szCs w:val="20"/>
        </w:rPr>
      </w:pPr>
      <w:proofErr w:type="gramStart"/>
      <w:r w:rsidRPr="005635B3">
        <w:rPr>
          <w:rFonts w:asciiTheme="minorHAnsi" w:hAnsiTheme="minorHAnsi" w:cs="Arial"/>
          <w:szCs w:val="20"/>
        </w:rPr>
        <w:t>comunicar</w:t>
      </w:r>
      <w:proofErr w:type="gramEnd"/>
      <w:r w:rsidRPr="005635B3">
        <w:rPr>
          <w:rFonts w:asciiTheme="minorHAnsi" w:hAnsiTheme="minorHAnsi" w:cs="Arial"/>
          <w:szCs w:val="20"/>
        </w:rPr>
        <w:t xml:space="preserve"> à </w:t>
      </w:r>
      <w:r w:rsidR="006D3F97" w:rsidRPr="005635B3">
        <w:rPr>
          <w:rFonts w:asciiTheme="minorHAnsi" w:hAnsiTheme="minorHAnsi" w:cs="Arial"/>
          <w:szCs w:val="20"/>
        </w:rPr>
        <w:t>Contratada</w:t>
      </w:r>
      <w:r w:rsidRPr="005635B3">
        <w:rPr>
          <w:rFonts w:asciiTheme="minorHAnsi" w:hAnsiTheme="minorHAnsi" w:cs="Arial"/>
          <w:szCs w:val="20"/>
        </w:rPr>
        <w:t>, por escrito, sobre imperfeições, falhas ou irregularidades verificadas no objeto fornecido, para que seja substituído, reparado ou corrigido;</w:t>
      </w:r>
    </w:p>
    <w:p w14:paraId="1A370F24" w14:textId="77777777" w:rsidR="001E14AF" w:rsidRPr="005635B3" w:rsidRDefault="006D3F97" w:rsidP="005635B3">
      <w:pPr>
        <w:numPr>
          <w:ilvl w:val="2"/>
          <w:numId w:val="1"/>
        </w:numPr>
        <w:spacing w:line="360" w:lineRule="auto"/>
        <w:ind w:left="1276" w:hanging="567"/>
        <w:jc w:val="both"/>
        <w:rPr>
          <w:rFonts w:asciiTheme="minorHAnsi" w:hAnsiTheme="minorHAnsi" w:cs="Arial"/>
          <w:b/>
          <w:color w:val="000000"/>
          <w:szCs w:val="20"/>
        </w:rPr>
      </w:pPr>
      <w:proofErr w:type="gramStart"/>
      <w:r w:rsidRPr="005635B3">
        <w:rPr>
          <w:rFonts w:asciiTheme="minorHAnsi" w:hAnsiTheme="minorHAnsi" w:cs="Arial"/>
          <w:szCs w:val="20"/>
          <w:lang w:eastAsia="en-US"/>
        </w:rPr>
        <w:t>a</w:t>
      </w:r>
      <w:r w:rsidR="001E14AF" w:rsidRPr="005635B3">
        <w:rPr>
          <w:rFonts w:asciiTheme="minorHAnsi" w:hAnsiTheme="minorHAnsi" w:cs="Arial"/>
          <w:szCs w:val="20"/>
          <w:lang w:eastAsia="en-US"/>
        </w:rPr>
        <w:t>companhar</w:t>
      </w:r>
      <w:proofErr w:type="gramEnd"/>
      <w:r w:rsidR="001E14AF" w:rsidRPr="005635B3">
        <w:rPr>
          <w:rFonts w:asciiTheme="minorHAnsi" w:hAnsiTheme="minorHAnsi" w:cs="Arial"/>
          <w:szCs w:val="20"/>
          <w:lang w:eastAsia="en-US"/>
        </w:rPr>
        <w:t xml:space="preserve"> e fiscalizar o cumprimento das obrigações da Contratada, através de </w:t>
      </w:r>
      <w:r w:rsidRPr="005635B3">
        <w:rPr>
          <w:rFonts w:asciiTheme="minorHAnsi" w:hAnsiTheme="minorHAnsi" w:cs="Arial"/>
          <w:szCs w:val="20"/>
          <w:lang w:eastAsia="en-US"/>
        </w:rPr>
        <w:t>comissão/</w:t>
      </w:r>
      <w:r w:rsidR="001E14AF" w:rsidRPr="005635B3">
        <w:rPr>
          <w:rFonts w:asciiTheme="minorHAnsi" w:hAnsiTheme="minorHAnsi" w:cs="Arial"/>
          <w:szCs w:val="20"/>
          <w:lang w:eastAsia="en-US"/>
        </w:rPr>
        <w:t>servidor especialmente designado;</w:t>
      </w:r>
    </w:p>
    <w:p w14:paraId="1A370F25" w14:textId="77777777" w:rsidR="001E14AF" w:rsidRPr="005635B3" w:rsidRDefault="001E14AF" w:rsidP="005635B3">
      <w:pPr>
        <w:numPr>
          <w:ilvl w:val="2"/>
          <w:numId w:val="1"/>
        </w:numPr>
        <w:spacing w:line="360" w:lineRule="auto"/>
        <w:ind w:left="1276" w:hanging="567"/>
        <w:jc w:val="both"/>
        <w:rPr>
          <w:rFonts w:asciiTheme="minorHAnsi" w:hAnsiTheme="minorHAnsi" w:cs="Arial"/>
          <w:b/>
          <w:color w:val="000000"/>
          <w:szCs w:val="20"/>
        </w:rPr>
      </w:pPr>
      <w:proofErr w:type="gramStart"/>
      <w:r w:rsidRPr="005635B3">
        <w:rPr>
          <w:rFonts w:asciiTheme="minorHAnsi" w:hAnsiTheme="minorHAnsi" w:cs="Arial"/>
          <w:szCs w:val="20"/>
        </w:rPr>
        <w:t>efetuar</w:t>
      </w:r>
      <w:proofErr w:type="gramEnd"/>
      <w:r w:rsidRPr="005635B3">
        <w:rPr>
          <w:rFonts w:asciiTheme="minorHAnsi" w:hAnsiTheme="minorHAnsi" w:cs="Arial"/>
          <w:szCs w:val="20"/>
        </w:rPr>
        <w:t xml:space="preserve"> o pagamento à C</w:t>
      </w:r>
      <w:r w:rsidR="006D3F97" w:rsidRPr="005635B3">
        <w:rPr>
          <w:rFonts w:asciiTheme="minorHAnsi" w:hAnsiTheme="minorHAnsi" w:cs="Arial"/>
          <w:szCs w:val="20"/>
        </w:rPr>
        <w:t>ontratada</w:t>
      </w:r>
      <w:r w:rsidRPr="005635B3">
        <w:rPr>
          <w:rFonts w:asciiTheme="minorHAnsi" w:hAnsiTheme="minorHAnsi" w:cs="Arial"/>
          <w:b/>
          <w:szCs w:val="20"/>
        </w:rPr>
        <w:t xml:space="preserve"> </w:t>
      </w:r>
      <w:r w:rsidRPr="005635B3">
        <w:rPr>
          <w:rFonts w:asciiTheme="minorHAnsi" w:hAnsiTheme="minorHAnsi" w:cs="Arial"/>
          <w:szCs w:val="20"/>
        </w:rPr>
        <w:t>no valor correspondente ao fornecimento do objeto, no prazo e forma estabelecidos n</w:t>
      </w:r>
      <w:r w:rsidR="006D3F97" w:rsidRPr="005635B3">
        <w:rPr>
          <w:rFonts w:asciiTheme="minorHAnsi" w:hAnsiTheme="minorHAnsi" w:cs="Arial"/>
          <w:szCs w:val="20"/>
        </w:rPr>
        <w:t>o</w:t>
      </w:r>
      <w:r w:rsidRPr="005635B3">
        <w:rPr>
          <w:rFonts w:asciiTheme="minorHAnsi" w:hAnsiTheme="minorHAnsi" w:cs="Arial"/>
          <w:szCs w:val="20"/>
        </w:rPr>
        <w:t xml:space="preserve"> </w:t>
      </w:r>
      <w:r w:rsidR="006D3F97" w:rsidRPr="005635B3">
        <w:rPr>
          <w:rFonts w:asciiTheme="minorHAnsi" w:hAnsiTheme="minorHAnsi" w:cs="Arial"/>
          <w:szCs w:val="20"/>
        </w:rPr>
        <w:t>Edital e seus anexos;</w:t>
      </w:r>
    </w:p>
    <w:p w14:paraId="1A370F26" w14:textId="77777777" w:rsidR="001E14AF" w:rsidRPr="005635B3" w:rsidRDefault="00812ACB" w:rsidP="005635B3">
      <w:pPr>
        <w:numPr>
          <w:ilvl w:val="1"/>
          <w:numId w:val="1"/>
        </w:numPr>
        <w:spacing w:line="360" w:lineRule="auto"/>
        <w:ind w:left="1276" w:hanging="567"/>
        <w:jc w:val="both"/>
        <w:rPr>
          <w:rFonts w:asciiTheme="minorHAnsi" w:hAnsiTheme="minorHAnsi" w:cs="Arial"/>
          <w:b/>
          <w:color w:val="000000"/>
          <w:szCs w:val="20"/>
        </w:rPr>
      </w:pPr>
      <w:r w:rsidRPr="005635B3">
        <w:rPr>
          <w:rFonts w:asciiTheme="minorHAnsi" w:hAnsiTheme="minorHAnsi" w:cs="Arial"/>
          <w:szCs w:val="20"/>
        </w:rPr>
        <w:t xml:space="preserve">A Administração </w:t>
      </w:r>
      <w:r w:rsidR="001E14AF" w:rsidRPr="005635B3">
        <w:rPr>
          <w:rFonts w:asciiTheme="minorHAnsi" w:hAnsiTheme="minorHAnsi" w:cs="Arial"/>
          <w:szCs w:val="20"/>
        </w:rPr>
        <w:t>não responderá por quaisquer compromissos assumidos pela C</w:t>
      </w:r>
      <w:r w:rsidRPr="005635B3">
        <w:rPr>
          <w:rFonts w:asciiTheme="minorHAnsi" w:hAnsiTheme="minorHAnsi" w:cs="Arial"/>
          <w:szCs w:val="20"/>
        </w:rPr>
        <w:t>ontratada</w:t>
      </w:r>
      <w:r w:rsidR="001E14AF" w:rsidRPr="005635B3">
        <w:rPr>
          <w:rFonts w:asciiTheme="minorHAnsi" w:hAnsiTheme="minorHAnsi" w:cs="Arial"/>
          <w:szCs w:val="20"/>
        </w:rPr>
        <w:t xml:space="preserve"> com terceiros, ainda que vinculados à execução do presente Termo de Contrato, bem como por </w:t>
      </w:r>
      <w:r w:rsidR="001E14AF" w:rsidRPr="005635B3">
        <w:rPr>
          <w:rFonts w:asciiTheme="minorHAnsi" w:hAnsiTheme="minorHAnsi" w:cs="Arial"/>
          <w:szCs w:val="20"/>
        </w:rPr>
        <w:lastRenderedPageBreak/>
        <w:t>qualquer dano causado a terceiros em decorrência de ato da C</w:t>
      </w:r>
      <w:r w:rsidRPr="005635B3">
        <w:rPr>
          <w:rFonts w:asciiTheme="minorHAnsi" w:hAnsiTheme="minorHAnsi" w:cs="Arial"/>
          <w:szCs w:val="20"/>
        </w:rPr>
        <w:t>ontratada</w:t>
      </w:r>
      <w:r w:rsidR="001E14AF" w:rsidRPr="005635B3">
        <w:rPr>
          <w:rFonts w:asciiTheme="minorHAnsi" w:hAnsiTheme="minorHAnsi" w:cs="Arial"/>
          <w:szCs w:val="20"/>
        </w:rPr>
        <w:t>, de seus empregados, prepostos ou subordinados.</w:t>
      </w:r>
    </w:p>
    <w:p w14:paraId="7F470486" w14:textId="77777777" w:rsidR="005635B3" w:rsidRPr="005635B3" w:rsidRDefault="005635B3" w:rsidP="005635B3">
      <w:pPr>
        <w:spacing w:line="360" w:lineRule="auto"/>
        <w:ind w:left="1276"/>
        <w:jc w:val="both"/>
        <w:rPr>
          <w:rFonts w:asciiTheme="minorHAnsi" w:hAnsiTheme="minorHAnsi" w:cs="Arial"/>
          <w:b/>
          <w:color w:val="000000"/>
          <w:szCs w:val="20"/>
        </w:rPr>
      </w:pPr>
    </w:p>
    <w:p w14:paraId="1A370F27" w14:textId="77777777" w:rsidR="001E14AF" w:rsidRPr="00964B0E" w:rsidRDefault="001E14AF" w:rsidP="005635B3">
      <w:pPr>
        <w:pStyle w:val="Nivel1"/>
        <w:spacing w:before="0" w:after="0" w:line="360" w:lineRule="auto"/>
        <w:rPr>
          <w:rFonts w:asciiTheme="minorHAnsi" w:hAnsiTheme="minorHAnsi"/>
        </w:rPr>
      </w:pPr>
      <w:r w:rsidRPr="00964B0E">
        <w:rPr>
          <w:rFonts w:asciiTheme="minorHAnsi" w:hAnsiTheme="minorHAnsi"/>
        </w:rPr>
        <w:t>OBRIGAÇÕES DA CONTRATADA</w:t>
      </w:r>
    </w:p>
    <w:p w14:paraId="1A370F28" w14:textId="77777777" w:rsidR="001E14AF" w:rsidRPr="00964B0E" w:rsidRDefault="001E14AF" w:rsidP="00964B0E">
      <w:pPr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b/>
          <w:color w:val="000000"/>
          <w:szCs w:val="20"/>
        </w:rPr>
      </w:pPr>
      <w:r w:rsidRPr="00964B0E">
        <w:rPr>
          <w:rFonts w:asciiTheme="minorHAnsi" w:hAnsiTheme="minorHAnsi" w:cs="Arial"/>
          <w:szCs w:val="20"/>
        </w:rPr>
        <w:t>A C</w:t>
      </w:r>
      <w:r w:rsidR="00812ACB" w:rsidRPr="00964B0E">
        <w:rPr>
          <w:rFonts w:asciiTheme="minorHAnsi" w:hAnsiTheme="minorHAnsi" w:cs="Arial"/>
          <w:szCs w:val="20"/>
        </w:rPr>
        <w:t xml:space="preserve">ontratada </w:t>
      </w:r>
      <w:r w:rsidRPr="00964B0E">
        <w:rPr>
          <w:rFonts w:asciiTheme="minorHAnsi" w:hAnsiTheme="minorHAnsi" w:cs="Arial"/>
          <w:szCs w:val="20"/>
        </w:rPr>
        <w:t>deve cumprir todas as obrigações constantes no Edital, seus anexos e sua proposta, assumindo como exclusivamente seus os riscos e as despesas decorrentes da boa e perfeita execução do objeto e, ainda:</w:t>
      </w:r>
    </w:p>
    <w:p w14:paraId="62857E3E" w14:textId="0262B34B" w:rsidR="005635B3" w:rsidRPr="00964B0E" w:rsidRDefault="005635B3" w:rsidP="00964B0E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color w:val="000000"/>
          <w:szCs w:val="20"/>
        </w:rPr>
      </w:pPr>
      <w:proofErr w:type="gramStart"/>
      <w:r w:rsidRPr="00964B0E">
        <w:rPr>
          <w:rFonts w:asciiTheme="minorHAnsi" w:hAnsiTheme="minorHAnsi" w:cs="Arial"/>
          <w:color w:val="000000"/>
          <w:szCs w:val="20"/>
        </w:rPr>
        <w:t>encaminhar</w:t>
      </w:r>
      <w:proofErr w:type="gramEnd"/>
      <w:r w:rsidRPr="00964B0E">
        <w:rPr>
          <w:rFonts w:asciiTheme="minorHAnsi" w:hAnsiTheme="minorHAnsi" w:cs="Arial"/>
          <w:color w:val="000000"/>
          <w:szCs w:val="20"/>
        </w:rPr>
        <w:t xml:space="preserve"> a proposta comercial nos moldes do anexo II;</w:t>
      </w:r>
    </w:p>
    <w:p w14:paraId="7F8C2F6C" w14:textId="77777777" w:rsidR="005635B3" w:rsidRPr="007E0184" w:rsidRDefault="001E14AF" w:rsidP="00964B0E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b/>
          <w:szCs w:val="20"/>
        </w:rPr>
      </w:pPr>
      <w:proofErr w:type="gramStart"/>
      <w:r w:rsidRPr="00964B0E">
        <w:rPr>
          <w:rFonts w:asciiTheme="minorHAnsi" w:hAnsiTheme="minorHAnsi" w:cs="Arial"/>
          <w:szCs w:val="20"/>
        </w:rPr>
        <w:t>efetuar</w:t>
      </w:r>
      <w:proofErr w:type="gramEnd"/>
      <w:r w:rsidRPr="00964B0E">
        <w:rPr>
          <w:rFonts w:asciiTheme="minorHAnsi" w:hAnsiTheme="minorHAnsi" w:cs="Arial"/>
          <w:szCs w:val="20"/>
        </w:rPr>
        <w:t xml:space="preserve"> a entrega do objeto em perfeitas con</w:t>
      </w:r>
      <w:r w:rsidR="005635B3" w:rsidRPr="00964B0E">
        <w:rPr>
          <w:rFonts w:asciiTheme="minorHAnsi" w:hAnsiTheme="minorHAnsi" w:cs="Arial"/>
          <w:szCs w:val="20"/>
        </w:rPr>
        <w:t>dições, conforme especificações e</w:t>
      </w:r>
      <w:r w:rsidRPr="00964B0E">
        <w:rPr>
          <w:rFonts w:asciiTheme="minorHAnsi" w:hAnsiTheme="minorHAnsi" w:cs="Arial"/>
          <w:szCs w:val="20"/>
        </w:rPr>
        <w:t xml:space="preserve"> prazo constantes no Edital e seus anexos, acompanhado da respectiva nota fiscal, na qual constarão as indicações referentes a: marca, fabricante, modelo, prazo </w:t>
      </w:r>
      <w:r w:rsidR="005635B3" w:rsidRPr="00964B0E">
        <w:rPr>
          <w:rFonts w:asciiTheme="minorHAnsi" w:hAnsiTheme="minorHAnsi" w:cs="Arial"/>
          <w:szCs w:val="20"/>
        </w:rPr>
        <w:t>vigência se houver</w:t>
      </w:r>
      <w:r w:rsidRPr="00964B0E">
        <w:rPr>
          <w:rFonts w:asciiTheme="minorHAnsi" w:hAnsiTheme="minorHAnsi" w:cs="Arial"/>
          <w:szCs w:val="20"/>
        </w:rPr>
        <w:t>;</w:t>
      </w:r>
    </w:p>
    <w:p w14:paraId="2ED5EE60" w14:textId="0BAA753C" w:rsidR="007E0184" w:rsidRPr="00964B0E" w:rsidRDefault="007E0184" w:rsidP="00964B0E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b/>
          <w:szCs w:val="20"/>
        </w:rPr>
      </w:pPr>
      <w:proofErr w:type="gramStart"/>
      <w:r>
        <w:rPr>
          <w:rFonts w:asciiTheme="minorHAnsi" w:hAnsiTheme="minorHAnsi" w:cs="Arial"/>
          <w:szCs w:val="20"/>
        </w:rPr>
        <w:t>em</w:t>
      </w:r>
      <w:proofErr w:type="gramEnd"/>
      <w:r>
        <w:rPr>
          <w:rFonts w:asciiTheme="minorHAnsi" w:hAnsiTheme="minorHAnsi" w:cs="Arial"/>
          <w:szCs w:val="20"/>
        </w:rPr>
        <w:t xml:space="preserve"> relação às obrigações exclusivas do fornecedor do software CAP:</w:t>
      </w:r>
    </w:p>
    <w:p w14:paraId="5AFDC520" w14:textId="07152E1F" w:rsidR="00964B0E" w:rsidRPr="007E0184" w:rsidRDefault="007E0184" w:rsidP="00F4595E">
      <w:pPr>
        <w:numPr>
          <w:ilvl w:val="3"/>
          <w:numId w:val="1"/>
        </w:numPr>
        <w:spacing w:line="360" w:lineRule="auto"/>
        <w:ind w:hanging="708"/>
        <w:jc w:val="both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szCs w:val="20"/>
        </w:rPr>
        <w:t>O</w:t>
      </w:r>
      <w:r w:rsidR="005635B3" w:rsidRPr="00964B0E">
        <w:rPr>
          <w:rFonts w:asciiTheme="minorHAnsi" w:hAnsiTheme="minorHAnsi" w:cs="Arial"/>
          <w:szCs w:val="20"/>
        </w:rPr>
        <w:t xml:space="preserve"> software </w:t>
      </w:r>
      <w:r w:rsidR="00964B0E">
        <w:rPr>
          <w:rFonts w:asciiTheme="minorHAnsi" w:hAnsiTheme="minorHAnsi" w:cs="Arial"/>
          <w:szCs w:val="20"/>
        </w:rPr>
        <w:t xml:space="preserve">CAP </w:t>
      </w:r>
      <w:r w:rsidR="005635B3" w:rsidRPr="00964B0E">
        <w:rPr>
          <w:rFonts w:asciiTheme="minorHAnsi" w:hAnsiTheme="minorHAnsi" w:cs="Arial"/>
          <w:szCs w:val="20"/>
        </w:rPr>
        <w:t xml:space="preserve">e a licença </w:t>
      </w:r>
      <w:r w:rsidR="00964B0E">
        <w:rPr>
          <w:rFonts w:asciiTheme="minorHAnsi" w:hAnsiTheme="minorHAnsi" w:cs="Arial"/>
          <w:szCs w:val="20"/>
        </w:rPr>
        <w:t xml:space="preserve">desse </w:t>
      </w:r>
      <w:r w:rsidR="005635B3" w:rsidRPr="00964B0E">
        <w:rPr>
          <w:rFonts w:asciiTheme="minorHAnsi" w:hAnsiTheme="minorHAnsi" w:cs="Arial"/>
          <w:szCs w:val="20"/>
        </w:rPr>
        <w:t>deverão estar acompanhados do manual do usuário, com uma versão em português e da relação da rede de suporte técnico autorizada;</w:t>
      </w:r>
      <w:r w:rsidR="00964B0E" w:rsidRPr="007E0184">
        <w:rPr>
          <w:rFonts w:asciiTheme="minorHAnsi" w:hAnsiTheme="minorHAnsi"/>
          <w:color w:val="000000" w:themeColor="text1"/>
          <w:szCs w:val="20"/>
        </w:rPr>
        <w:t xml:space="preserve"> </w:t>
      </w:r>
    </w:p>
    <w:p w14:paraId="1A370F2C" w14:textId="77777777" w:rsidR="001E14AF" w:rsidRPr="00964B0E" w:rsidRDefault="001E14AF" w:rsidP="00964B0E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Cs w:val="20"/>
        </w:rPr>
      </w:pPr>
      <w:proofErr w:type="gramStart"/>
      <w:r w:rsidRPr="00964B0E">
        <w:rPr>
          <w:rFonts w:asciiTheme="minorHAnsi" w:hAnsiTheme="minorHAnsi" w:cs="Arial"/>
          <w:szCs w:val="20"/>
        </w:rPr>
        <w:t>responsabilizar</w:t>
      </w:r>
      <w:proofErr w:type="gramEnd"/>
      <w:r w:rsidRPr="00964B0E">
        <w:rPr>
          <w:rFonts w:asciiTheme="minorHAnsi" w:hAnsiTheme="minorHAnsi" w:cs="Arial"/>
          <w:szCs w:val="20"/>
        </w:rPr>
        <w:t>-se pelos vícios e danos decorrentes do objeto, de acordo com os artigos 12, 13</w:t>
      </w:r>
      <w:r w:rsidR="006E0448" w:rsidRPr="00964B0E">
        <w:rPr>
          <w:rFonts w:asciiTheme="minorHAnsi" w:hAnsiTheme="minorHAnsi" w:cs="Arial"/>
          <w:szCs w:val="20"/>
        </w:rPr>
        <w:t xml:space="preserve"> e</w:t>
      </w:r>
      <w:r w:rsidRPr="00964B0E">
        <w:rPr>
          <w:rFonts w:asciiTheme="minorHAnsi" w:hAnsiTheme="minorHAnsi" w:cs="Arial"/>
          <w:szCs w:val="20"/>
        </w:rPr>
        <w:t xml:space="preserve"> 1</w:t>
      </w:r>
      <w:r w:rsidR="006E0448" w:rsidRPr="00964B0E">
        <w:rPr>
          <w:rFonts w:asciiTheme="minorHAnsi" w:hAnsiTheme="minorHAnsi" w:cs="Arial"/>
          <w:szCs w:val="20"/>
        </w:rPr>
        <w:t>7</w:t>
      </w:r>
      <w:r w:rsidRPr="00964B0E">
        <w:rPr>
          <w:rFonts w:asciiTheme="minorHAnsi" w:hAnsiTheme="minorHAnsi" w:cs="Arial"/>
          <w:szCs w:val="20"/>
        </w:rPr>
        <w:t xml:space="preserve"> a 27, do Código de Defesa do Consumidor (Lei nº 8.078, de 1990);</w:t>
      </w:r>
    </w:p>
    <w:p w14:paraId="1A370F2D" w14:textId="77777777" w:rsidR="001E14AF" w:rsidRPr="00964B0E" w:rsidRDefault="001E14AF" w:rsidP="00964B0E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Cs w:val="20"/>
        </w:rPr>
      </w:pPr>
      <w:proofErr w:type="gramStart"/>
      <w:r w:rsidRPr="00964B0E">
        <w:rPr>
          <w:rFonts w:asciiTheme="minorHAnsi" w:hAnsiTheme="minorHAnsi" w:cs="Arial"/>
          <w:szCs w:val="20"/>
        </w:rPr>
        <w:t>substituir</w:t>
      </w:r>
      <w:proofErr w:type="gramEnd"/>
      <w:r w:rsidRPr="00964B0E">
        <w:rPr>
          <w:rFonts w:asciiTheme="minorHAnsi" w:hAnsiTheme="minorHAnsi" w:cs="Arial"/>
          <w:szCs w:val="20"/>
        </w:rPr>
        <w:t>, reparar ou corrigir, às suas expensas, no prazo fixado neste Termo de Referência, o objeto com avarias ou defeitos;</w:t>
      </w:r>
    </w:p>
    <w:p w14:paraId="1A370F2E" w14:textId="77777777" w:rsidR="001E14AF" w:rsidRPr="00964B0E" w:rsidRDefault="001E14AF" w:rsidP="00964B0E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Cs w:val="20"/>
        </w:rPr>
      </w:pPr>
      <w:proofErr w:type="gramStart"/>
      <w:r w:rsidRPr="00964B0E">
        <w:rPr>
          <w:rFonts w:asciiTheme="minorHAnsi" w:hAnsiTheme="minorHAnsi" w:cs="Arial"/>
          <w:szCs w:val="20"/>
        </w:rPr>
        <w:t>comunicar</w:t>
      </w:r>
      <w:proofErr w:type="gramEnd"/>
      <w:r w:rsidRPr="00964B0E">
        <w:rPr>
          <w:rFonts w:asciiTheme="minorHAnsi" w:hAnsiTheme="minorHAnsi" w:cs="Arial"/>
          <w:szCs w:val="20"/>
        </w:rPr>
        <w:t xml:space="preserve"> à C</w:t>
      </w:r>
      <w:r w:rsidR="00812ACB" w:rsidRPr="00964B0E">
        <w:rPr>
          <w:rFonts w:asciiTheme="minorHAnsi" w:hAnsiTheme="minorHAnsi" w:cs="Arial"/>
          <w:szCs w:val="20"/>
        </w:rPr>
        <w:t>ontratante</w:t>
      </w:r>
      <w:r w:rsidRPr="00964B0E">
        <w:rPr>
          <w:rFonts w:asciiTheme="minorHAnsi" w:hAnsiTheme="minorHAnsi" w:cs="Arial"/>
          <w:szCs w:val="20"/>
        </w:rPr>
        <w:t>, no prazo máximo de 24 (vinte e quatro) horas que antecede a data da entrega, os motivos que impossibilitem o cumprimento do prazo previsto, com a devida comprovação;</w:t>
      </w:r>
    </w:p>
    <w:p w14:paraId="1A370F2F" w14:textId="77777777" w:rsidR="001E14AF" w:rsidRPr="00964B0E" w:rsidRDefault="001E14AF" w:rsidP="00964B0E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Cs w:val="20"/>
        </w:rPr>
      </w:pPr>
      <w:proofErr w:type="gramStart"/>
      <w:r w:rsidRPr="00964B0E">
        <w:rPr>
          <w:rFonts w:asciiTheme="minorHAnsi" w:hAnsiTheme="minorHAnsi" w:cs="Arial"/>
          <w:szCs w:val="20"/>
        </w:rPr>
        <w:t>manter</w:t>
      </w:r>
      <w:proofErr w:type="gramEnd"/>
      <w:r w:rsidRPr="00964B0E">
        <w:rPr>
          <w:rFonts w:asciiTheme="minorHAnsi" w:hAnsiTheme="minorHAnsi" w:cs="Arial"/>
          <w:szCs w:val="20"/>
        </w:rPr>
        <w:t>, durante toda a execução do contrato, em compatibilidade com as obrigações assumidas, todas as condições de habilitação e qualificação exigidas na licitação;</w:t>
      </w:r>
    </w:p>
    <w:p w14:paraId="1A370F31" w14:textId="332102B9" w:rsidR="001E14AF" w:rsidRPr="00964B0E" w:rsidRDefault="001E14AF" w:rsidP="00964B0E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cs="Arial"/>
        </w:rPr>
      </w:pPr>
      <w:proofErr w:type="gramStart"/>
      <w:r w:rsidRPr="00964B0E">
        <w:rPr>
          <w:rFonts w:asciiTheme="minorHAnsi" w:hAnsiTheme="minorHAnsi" w:cs="Arial"/>
          <w:szCs w:val="20"/>
        </w:rPr>
        <w:t>indicar</w:t>
      </w:r>
      <w:proofErr w:type="gramEnd"/>
      <w:r w:rsidRPr="00964B0E">
        <w:rPr>
          <w:rFonts w:asciiTheme="minorHAnsi" w:hAnsiTheme="minorHAnsi" w:cs="Arial"/>
          <w:szCs w:val="20"/>
        </w:rPr>
        <w:t xml:space="preserve"> preposto para representá-la durante a execução do contrato.</w:t>
      </w:r>
    </w:p>
    <w:p w14:paraId="694E377A" w14:textId="77777777" w:rsidR="00964B0E" w:rsidRPr="0000392B" w:rsidRDefault="00964B0E" w:rsidP="00964B0E">
      <w:pPr>
        <w:spacing w:line="360" w:lineRule="auto"/>
        <w:ind w:left="1134"/>
        <w:jc w:val="both"/>
        <w:rPr>
          <w:rFonts w:cs="Arial"/>
        </w:rPr>
      </w:pPr>
    </w:p>
    <w:p w14:paraId="1A370F32" w14:textId="77777777" w:rsidR="001E14AF" w:rsidRPr="00964B0E" w:rsidRDefault="001E14AF" w:rsidP="00964B0E">
      <w:pPr>
        <w:pStyle w:val="Nivel1"/>
        <w:spacing w:before="0" w:after="0" w:line="360" w:lineRule="auto"/>
        <w:rPr>
          <w:rFonts w:asciiTheme="minorHAnsi" w:hAnsiTheme="minorHAnsi"/>
          <w:color w:val="auto"/>
        </w:rPr>
      </w:pPr>
      <w:r w:rsidRPr="00964B0E">
        <w:rPr>
          <w:rFonts w:asciiTheme="minorHAnsi" w:hAnsiTheme="minorHAnsi"/>
          <w:color w:val="auto"/>
        </w:rPr>
        <w:t>DA SUBCONTRATAÇÃO</w:t>
      </w:r>
    </w:p>
    <w:p w14:paraId="1A370F33" w14:textId="0A512FD2" w:rsidR="001E14AF" w:rsidRPr="00964B0E" w:rsidRDefault="00732294" w:rsidP="00964B0E">
      <w:pPr>
        <w:pStyle w:val="PargrafodaLista"/>
        <w:numPr>
          <w:ilvl w:val="1"/>
          <w:numId w:val="1"/>
        </w:numPr>
        <w:spacing w:line="360" w:lineRule="auto"/>
        <w:ind w:hanging="574"/>
        <w:jc w:val="both"/>
        <w:rPr>
          <w:rFonts w:asciiTheme="minorHAnsi" w:hAnsiTheme="minorHAnsi" w:cs="Arial"/>
          <w:szCs w:val="20"/>
        </w:rPr>
      </w:pPr>
      <w:r w:rsidRPr="00964B0E">
        <w:rPr>
          <w:rFonts w:asciiTheme="minorHAnsi" w:hAnsiTheme="minorHAnsi" w:cs="Arial"/>
          <w:szCs w:val="20"/>
        </w:rPr>
        <w:t xml:space="preserve"> </w:t>
      </w:r>
      <w:r w:rsidR="001E14AF" w:rsidRPr="00964B0E">
        <w:rPr>
          <w:rFonts w:asciiTheme="minorHAnsi" w:hAnsiTheme="minorHAnsi" w:cs="Arial"/>
          <w:szCs w:val="20"/>
        </w:rPr>
        <w:t>Não será admitida a subcontratação do objeto licitatório.</w:t>
      </w:r>
    </w:p>
    <w:p w14:paraId="78B323C0" w14:textId="77777777" w:rsidR="00964B0E" w:rsidRPr="00964B0E" w:rsidRDefault="00964B0E" w:rsidP="00964B0E">
      <w:pPr>
        <w:spacing w:line="360" w:lineRule="auto"/>
        <w:jc w:val="both"/>
        <w:rPr>
          <w:rFonts w:asciiTheme="minorHAnsi" w:hAnsiTheme="minorHAnsi" w:cs="Arial"/>
          <w:szCs w:val="20"/>
        </w:rPr>
      </w:pPr>
    </w:p>
    <w:p w14:paraId="1A370F3E" w14:textId="77777777" w:rsidR="00274E7D" w:rsidRPr="00964B0E" w:rsidRDefault="00503208" w:rsidP="00964B0E">
      <w:pPr>
        <w:pStyle w:val="Nivel1"/>
        <w:spacing w:before="0" w:after="0" w:line="360" w:lineRule="auto"/>
        <w:rPr>
          <w:rFonts w:asciiTheme="minorHAnsi" w:hAnsiTheme="minorHAnsi"/>
          <w:lang w:eastAsia="en-US"/>
        </w:rPr>
      </w:pPr>
      <w:r w:rsidRPr="00964B0E">
        <w:rPr>
          <w:rFonts w:asciiTheme="minorHAnsi" w:hAnsiTheme="minorHAnsi"/>
          <w:lang w:eastAsia="en-US"/>
        </w:rPr>
        <w:t>ALTERAÇÃO SUBJETIVA</w:t>
      </w:r>
    </w:p>
    <w:p w14:paraId="1A370F3F" w14:textId="77777777" w:rsidR="00EF7D88" w:rsidRPr="00964B0E" w:rsidRDefault="00EF7D88" w:rsidP="00964B0E">
      <w:pPr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color w:val="0000FF"/>
          <w:szCs w:val="20"/>
          <w:lang w:eastAsia="en-US"/>
        </w:rPr>
      </w:pPr>
      <w:r w:rsidRPr="00964B0E">
        <w:rPr>
          <w:rFonts w:asciiTheme="minorHAnsi" w:hAnsiTheme="minorHAnsi" w:cs="Arial"/>
          <w:szCs w:val="20"/>
          <w:lang w:eastAsia="en-US"/>
        </w:rPr>
        <w:t>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</w:t>
      </w:r>
      <w:r w:rsidR="00E8114B" w:rsidRPr="00964B0E">
        <w:rPr>
          <w:rFonts w:asciiTheme="minorHAnsi" w:hAnsiTheme="minorHAnsi" w:cs="Arial"/>
          <w:szCs w:val="20"/>
          <w:lang w:eastAsia="en-US"/>
        </w:rPr>
        <w:t>o</w:t>
      </w:r>
      <w:r w:rsidRPr="00964B0E">
        <w:rPr>
          <w:rFonts w:asciiTheme="minorHAnsi" w:hAnsiTheme="minorHAnsi" w:cs="Arial"/>
          <w:szCs w:val="20"/>
          <w:lang w:eastAsia="en-US"/>
        </w:rPr>
        <w:t xml:space="preserve"> à continuidade do contrato.</w:t>
      </w:r>
    </w:p>
    <w:p w14:paraId="1A370F40" w14:textId="77777777" w:rsidR="001E14AF" w:rsidRPr="007E4A72" w:rsidRDefault="001E14AF" w:rsidP="007E4A72">
      <w:pPr>
        <w:pStyle w:val="Nivel1"/>
        <w:spacing w:before="0" w:after="0" w:line="360" w:lineRule="auto"/>
        <w:rPr>
          <w:rFonts w:asciiTheme="minorHAnsi" w:hAnsiTheme="minorHAnsi"/>
          <w:lang w:eastAsia="en-US"/>
        </w:rPr>
      </w:pPr>
      <w:r w:rsidRPr="007E4A72">
        <w:rPr>
          <w:rFonts w:asciiTheme="minorHAnsi" w:hAnsiTheme="minorHAnsi"/>
          <w:lang w:eastAsia="en-US"/>
        </w:rPr>
        <w:lastRenderedPageBreak/>
        <w:t>CONTROLE DA EXECUÇÃO</w:t>
      </w:r>
    </w:p>
    <w:p w14:paraId="1A370F41" w14:textId="77777777" w:rsidR="009A1099" w:rsidRPr="007E4A72" w:rsidRDefault="009A1099" w:rsidP="007E4A72">
      <w:pPr>
        <w:numPr>
          <w:ilvl w:val="1"/>
          <w:numId w:val="1"/>
        </w:numPr>
        <w:spacing w:line="360" w:lineRule="auto"/>
        <w:ind w:left="567" w:hanging="568"/>
        <w:jc w:val="both"/>
        <w:rPr>
          <w:rFonts w:asciiTheme="minorHAnsi" w:hAnsiTheme="minorHAnsi" w:cs="Arial"/>
          <w:bCs/>
          <w:color w:val="000000"/>
          <w:szCs w:val="20"/>
        </w:rPr>
      </w:pPr>
      <w:r w:rsidRPr="007E4A72">
        <w:rPr>
          <w:rFonts w:asciiTheme="minorHAnsi" w:hAnsiTheme="minorHAnsi" w:cs="Arial"/>
          <w:color w:val="000000"/>
          <w:szCs w:val="20"/>
        </w:rPr>
        <w:t>Nos termos do art. 67 Lei nº 8.666, de 1993, será designado representante para acompanhar e fiscalizar a entrega dos bens, anotando em registro próprio todas as ocorrências relacionadas com a execução e determinando o que for necessário à regularização de falhas ou defeitos observados.</w:t>
      </w:r>
    </w:p>
    <w:p w14:paraId="1A370F43" w14:textId="0608E69E" w:rsidR="001E14AF" w:rsidRPr="007E4A72" w:rsidRDefault="009A1099" w:rsidP="007E4A72">
      <w:pPr>
        <w:numPr>
          <w:ilvl w:val="2"/>
          <w:numId w:val="1"/>
        </w:numPr>
        <w:spacing w:line="360" w:lineRule="auto"/>
        <w:ind w:left="1276" w:hanging="708"/>
        <w:jc w:val="both"/>
        <w:rPr>
          <w:rFonts w:asciiTheme="minorHAnsi" w:hAnsiTheme="minorHAnsi" w:cs="Arial"/>
        </w:rPr>
      </w:pPr>
      <w:r w:rsidRPr="007E4A72">
        <w:rPr>
          <w:rFonts w:asciiTheme="minorHAnsi" w:hAnsiTheme="minorHAnsi" w:cs="Arial"/>
          <w:color w:val="000000"/>
          <w:szCs w:val="20"/>
          <w:lang w:eastAsia="en-US"/>
        </w:rPr>
        <w:t>O recebimento de material de valor superior a R$ 80.000,00 (oitenta mil reais) será confiado a uma comissão de, no mínimo, 3 (três) membros, designados pela autoridade competente.</w:t>
      </w:r>
      <w:r w:rsidR="001E14AF" w:rsidRPr="007E4A72">
        <w:rPr>
          <w:rFonts w:asciiTheme="minorHAnsi" w:hAnsiTheme="minorHAnsi" w:cs="Arial"/>
        </w:rPr>
        <w:t xml:space="preserve"> </w:t>
      </w:r>
    </w:p>
    <w:p w14:paraId="1A370F44" w14:textId="77777777" w:rsidR="001E14AF" w:rsidRPr="007E4A72" w:rsidRDefault="001E14AF" w:rsidP="007E4A72">
      <w:pPr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color w:val="000000"/>
          <w:szCs w:val="20"/>
          <w:lang w:eastAsia="en-US"/>
        </w:rPr>
      </w:pPr>
      <w:r w:rsidRPr="007E4A72">
        <w:rPr>
          <w:rFonts w:asciiTheme="minorHAnsi" w:hAnsiTheme="minorHAnsi" w:cs="Arial"/>
          <w:color w:val="000000"/>
          <w:szCs w:val="20"/>
          <w:lang w:eastAsia="en-US"/>
        </w:rPr>
        <w:t xml:space="preserve">A fiscalização de que trata este item não exclui nem reduz a responsabilidade da </w:t>
      </w:r>
      <w:r w:rsidR="009A1099" w:rsidRPr="007E4A72">
        <w:rPr>
          <w:rFonts w:asciiTheme="minorHAnsi" w:hAnsiTheme="minorHAnsi" w:cs="Arial"/>
          <w:color w:val="000000"/>
          <w:szCs w:val="20"/>
          <w:lang w:eastAsia="en-US"/>
        </w:rPr>
        <w:t>Contratada</w:t>
      </w:r>
      <w:r w:rsidRPr="007E4A72">
        <w:rPr>
          <w:rFonts w:asciiTheme="minorHAnsi" w:hAnsiTheme="minorHAnsi" w:cs="Arial"/>
          <w:color w:val="000000"/>
          <w:szCs w:val="20"/>
          <w:lang w:eastAsia="en-US"/>
        </w:rPr>
        <w:t>, inclusive perante terceiros, por qualquer irregularidade, ainda que resultante de imperfeições técnicas</w:t>
      </w:r>
      <w:r w:rsidR="009A1099" w:rsidRPr="007E4A72">
        <w:rPr>
          <w:rFonts w:asciiTheme="minorHAnsi" w:hAnsiTheme="minorHAnsi" w:cs="Arial"/>
          <w:color w:val="000000"/>
          <w:szCs w:val="20"/>
          <w:lang w:eastAsia="en-US"/>
        </w:rPr>
        <w:t xml:space="preserve"> ou vícios redibitórios, </w:t>
      </w:r>
      <w:r w:rsidRPr="007E4A72">
        <w:rPr>
          <w:rFonts w:asciiTheme="minorHAnsi" w:hAnsiTheme="minorHAnsi" w:cs="Arial"/>
          <w:color w:val="000000"/>
          <w:szCs w:val="20"/>
          <w:lang w:eastAsia="en-US"/>
        </w:rPr>
        <w:t xml:space="preserve">e, na ocorrência desta, não implica em </w:t>
      </w:r>
      <w:r w:rsidR="001A425B" w:rsidRPr="007E4A72">
        <w:rPr>
          <w:rFonts w:asciiTheme="minorHAnsi" w:hAnsiTheme="minorHAnsi" w:cs="Arial"/>
          <w:color w:val="000000"/>
          <w:szCs w:val="20"/>
          <w:lang w:eastAsia="en-US"/>
        </w:rPr>
        <w:t>corresponsabilidade</w:t>
      </w:r>
      <w:r w:rsidRPr="007E4A72">
        <w:rPr>
          <w:rFonts w:asciiTheme="minorHAnsi" w:hAnsiTheme="minorHAnsi" w:cs="Arial"/>
          <w:color w:val="000000"/>
          <w:szCs w:val="20"/>
          <w:lang w:eastAsia="en-US"/>
        </w:rPr>
        <w:t xml:space="preserve"> da Administração ou de seus agentes e prepostos, de conformidade com o art. 70 da Lei nº 8.666, de 1993.</w:t>
      </w:r>
    </w:p>
    <w:p w14:paraId="1A370F45" w14:textId="77777777" w:rsidR="001E14AF" w:rsidRDefault="001E14AF" w:rsidP="007E4A72">
      <w:pPr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color w:val="000000"/>
          <w:szCs w:val="20"/>
        </w:rPr>
      </w:pPr>
      <w:r w:rsidRPr="007E4A72">
        <w:rPr>
          <w:rFonts w:asciiTheme="minorHAnsi" w:hAnsiTheme="minorHAnsi" w:cs="Arial"/>
          <w:color w:val="000000"/>
          <w:szCs w:val="20"/>
          <w:lang w:eastAsia="en-US"/>
        </w:rPr>
        <w:t xml:space="preserve">O </w:t>
      </w:r>
      <w:r w:rsidR="009A1099" w:rsidRPr="007E4A72">
        <w:rPr>
          <w:rFonts w:asciiTheme="minorHAnsi" w:hAnsiTheme="minorHAnsi" w:cs="Arial"/>
          <w:color w:val="000000"/>
          <w:szCs w:val="20"/>
          <w:lang w:eastAsia="en-US"/>
        </w:rPr>
        <w:t xml:space="preserve">representante da Administração </w:t>
      </w:r>
      <w:r w:rsidRPr="007E4A72">
        <w:rPr>
          <w:rFonts w:asciiTheme="minorHAnsi" w:hAnsiTheme="minorHAnsi" w:cs="Arial"/>
          <w:color w:val="000000"/>
          <w:szCs w:val="20"/>
          <w:lang w:eastAsia="en-US"/>
        </w:rPr>
        <w:t>anotará em registro próprio todas as ocorrências relacionadas com a execução do contrato, indicando dia, mês e ano, bem como o nome dos funcionários eventualmente envolvidos, determinando o que for necessário à regu</w:t>
      </w:r>
      <w:r w:rsidR="00A96322" w:rsidRPr="007E4A72">
        <w:rPr>
          <w:rFonts w:asciiTheme="minorHAnsi" w:hAnsiTheme="minorHAnsi" w:cs="Arial"/>
          <w:color w:val="000000"/>
          <w:szCs w:val="20"/>
          <w:lang w:eastAsia="en-US"/>
        </w:rPr>
        <w:t>larização das falhas</w:t>
      </w:r>
      <w:r w:rsidRPr="007E4A72">
        <w:rPr>
          <w:rFonts w:asciiTheme="minorHAnsi" w:hAnsiTheme="minorHAnsi" w:cs="Arial"/>
          <w:color w:val="000000"/>
          <w:szCs w:val="20"/>
          <w:lang w:eastAsia="en-US"/>
        </w:rPr>
        <w:t xml:space="preserve"> ou defeitos observados e encaminhando os apontamentos à autoridade competente para as providências cabíveis.</w:t>
      </w:r>
    </w:p>
    <w:p w14:paraId="42CB9CD5" w14:textId="77777777" w:rsidR="007E4A72" w:rsidRPr="007E4A72" w:rsidRDefault="007E4A72" w:rsidP="007E4A72">
      <w:pPr>
        <w:spacing w:line="360" w:lineRule="auto"/>
        <w:ind w:left="425"/>
        <w:jc w:val="both"/>
        <w:rPr>
          <w:rFonts w:asciiTheme="minorHAnsi" w:hAnsiTheme="minorHAnsi" w:cs="Arial"/>
          <w:color w:val="000000"/>
          <w:szCs w:val="20"/>
        </w:rPr>
      </w:pPr>
    </w:p>
    <w:p w14:paraId="1A370F46" w14:textId="77777777" w:rsidR="001E14AF" w:rsidRPr="007E4A72" w:rsidRDefault="001E14AF" w:rsidP="007E4A72">
      <w:pPr>
        <w:pStyle w:val="Nivel1"/>
        <w:spacing w:before="0" w:after="0" w:line="360" w:lineRule="auto"/>
        <w:rPr>
          <w:rFonts w:asciiTheme="minorHAnsi" w:hAnsiTheme="minorHAnsi"/>
        </w:rPr>
      </w:pPr>
      <w:r w:rsidRPr="007E4A72">
        <w:rPr>
          <w:rFonts w:asciiTheme="minorHAnsi" w:hAnsiTheme="minorHAnsi"/>
        </w:rPr>
        <w:t>DAS SANÇÕES ADMINISTRATIVAS</w:t>
      </w:r>
    </w:p>
    <w:p w14:paraId="1A370F47" w14:textId="77777777" w:rsidR="001E14AF" w:rsidRPr="007E4A72" w:rsidRDefault="001E14AF" w:rsidP="007E4A72">
      <w:pPr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szCs w:val="20"/>
        </w:rPr>
      </w:pPr>
      <w:r w:rsidRPr="007E4A72">
        <w:rPr>
          <w:rFonts w:asciiTheme="minorHAnsi" w:hAnsiTheme="minorHAnsi" w:cs="Arial"/>
          <w:szCs w:val="20"/>
        </w:rPr>
        <w:t>Comete infração administrativa nos termos da Lei nº 8.666, de 1993 e da Lei nº 10.520, de 2002, a C</w:t>
      </w:r>
      <w:r w:rsidR="00A96322" w:rsidRPr="007E4A72">
        <w:rPr>
          <w:rFonts w:asciiTheme="minorHAnsi" w:hAnsiTheme="minorHAnsi" w:cs="Arial"/>
          <w:szCs w:val="20"/>
        </w:rPr>
        <w:t>ontratada</w:t>
      </w:r>
      <w:r w:rsidRPr="007E4A72">
        <w:rPr>
          <w:rFonts w:asciiTheme="minorHAnsi" w:hAnsiTheme="minorHAnsi" w:cs="Arial"/>
          <w:szCs w:val="20"/>
        </w:rPr>
        <w:t xml:space="preserve"> que:</w:t>
      </w:r>
    </w:p>
    <w:p w14:paraId="1A370F48" w14:textId="77777777" w:rsidR="001E14AF" w:rsidRPr="007E4A72" w:rsidRDefault="001E14AF" w:rsidP="007E4A72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Cs w:val="20"/>
        </w:rPr>
      </w:pPr>
      <w:proofErr w:type="spellStart"/>
      <w:proofErr w:type="gramStart"/>
      <w:r w:rsidRPr="007E4A72">
        <w:rPr>
          <w:rFonts w:asciiTheme="minorHAnsi" w:hAnsiTheme="minorHAnsi" w:cs="Arial"/>
          <w:szCs w:val="20"/>
        </w:rPr>
        <w:t>inexecutar</w:t>
      </w:r>
      <w:proofErr w:type="spellEnd"/>
      <w:proofErr w:type="gramEnd"/>
      <w:r w:rsidRPr="007E4A72">
        <w:rPr>
          <w:rFonts w:asciiTheme="minorHAnsi" w:hAnsiTheme="minorHAnsi" w:cs="Arial"/>
          <w:szCs w:val="20"/>
        </w:rPr>
        <w:t xml:space="preserve"> total ou parcialmente qualquer das obrigações assumidas em decorrência da contratação;</w:t>
      </w:r>
    </w:p>
    <w:p w14:paraId="1A370F49" w14:textId="77777777" w:rsidR="001E14AF" w:rsidRPr="007E4A72" w:rsidRDefault="001E14AF" w:rsidP="007E4A72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Cs w:val="20"/>
        </w:rPr>
      </w:pPr>
      <w:proofErr w:type="gramStart"/>
      <w:r w:rsidRPr="007E4A72">
        <w:rPr>
          <w:rFonts w:asciiTheme="minorHAnsi" w:hAnsiTheme="minorHAnsi" w:cs="Arial"/>
          <w:szCs w:val="20"/>
        </w:rPr>
        <w:t>ensejar</w:t>
      </w:r>
      <w:proofErr w:type="gramEnd"/>
      <w:r w:rsidRPr="007E4A72">
        <w:rPr>
          <w:rFonts w:asciiTheme="minorHAnsi" w:hAnsiTheme="minorHAnsi" w:cs="Arial"/>
          <w:szCs w:val="20"/>
        </w:rPr>
        <w:t xml:space="preserve"> o retardamento da execução do objeto;</w:t>
      </w:r>
    </w:p>
    <w:p w14:paraId="1A370F4A" w14:textId="77777777" w:rsidR="001E14AF" w:rsidRPr="007E4A72" w:rsidRDefault="001E14AF" w:rsidP="007E4A72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Cs w:val="20"/>
        </w:rPr>
      </w:pPr>
      <w:proofErr w:type="gramStart"/>
      <w:r w:rsidRPr="007E4A72">
        <w:rPr>
          <w:rFonts w:asciiTheme="minorHAnsi" w:hAnsiTheme="minorHAnsi" w:cs="Arial"/>
          <w:szCs w:val="20"/>
        </w:rPr>
        <w:t>fraudar</w:t>
      </w:r>
      <w:proofErr w:type="gramEnd"/>
      <w:r w:rsidRPr="007E4A72">
        <w:rPr>
          <w:rFonts w:asciiTheme="minorHAnsi" w:hAnsiTheme="minorHAnsi" w:cs="Arial"/>
          <w:szCs w:val="20"/>
        </w:rPr>
        <w:t xml:space="preserve"> na execução do contrato;</w:t>
      </w:r>
    </w:p>
    <w:p w14:paraId="1A370F4B" w14:textId="77777777" w:rsidR="001E14AF" w:rsidRPr="007E4A72" w:rsidRDefault="001E14AF" w:rsidP="007E4A72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Cs w:val="20"/>
        </w:rPr>
      </w:pPr>
      <w:proofErr w:type="gramStart"/>
      <w:r w:rsidRPr="007E4A72">
        <w:rPr>
          <w:rFonts w:asciiTheme="minorHAnsi" w:hAnsiTheme="minorHAnsi" w:cs="Arial"/>
          <w:szCs w:val="20"/>
        </w:rPr>
        <w:t>comportar</w:t>
      </w:r>
      <w:proofErr w:type="gramEnd"/>
      <w:r w:rsidRPr="007E4A72">
        <w:rPr>
          <w:rFonts w:asciiTheme="minorHAnsi" w:hAnsiTheme="minorHAnsi" w:cs="Arial"/>
          <w:szCs w:val="20"/>
        </w:rPr>
        <w:t>-se de modo inidôneo;</w:t>
      </w:r>
    </w:p>
    <w:p w14:paraId="1A370F4C" w14:textId="77777777" w:rsidR="001E14AF" w:rsidRPr="007E4A72" w:rsidRDefault="001E14AF" w:rsidP="007E4A72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Cs w:val="20"/>
        </w:rPr>
      </w:pPr>
      <w:proofErr w:type="gramStart"/>
      <w:r w:rsidRPr="007E4A72">
        <w:rPr>
          <w:rFonts w:asciiTheme="minorHAnsi" w:hAnsiTheme="minorHAnsi" w:cs="Arial"/>
          <w:szCs w:val="20"/>
        </w:rPr>
        <w:t>cometer</w:t>
      </w:r>
      <w:proofErr w:type="gramEnd"/>
      <w:r w:rsidRPr="007E4A72">
        <w:rPr>
          <w:rFonts w:asciiTheme="minorHAnsi" w:hAnsiTheme="minorHAnsi" w:cs="Arial"/>
          <w:szCs w:val="20"/>
        </w:rPr>
        <w:t xml:space="preserve"> fraude fiscal;</w:t>
      </w:r>
    </w:p>
    <w:p w14:paraId="1A370F4D" w14:textId="77777777" w:rsidR="001E14AF" w:rsidRPr="007E4A72" w:rsidRDefault="001E14AF" w:rsidP="007E4A72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Cs w:val="20"/>
        </w:rPr>
      </w:pPr>
      <w:proofErr w:type="gramStart"/>
      <w:r w:rsidRPr="007E4A72">
        <w:rPr>
          <w:rFonts w:asciiTheme="minorHAnsi" w:hAnsiTheme="minorHAnsi" w:cs="Arial"/>
          <w:szCs w:val="20"/>
        </w:rPr>
        <w:t>não</w:t>
      </w:r>
      <w:proofErr w:type="gramEnd"/>
      <w:r w:rsidRPr="007E4A72">
        <w:rPr>
          <w:rFonts w:asciiTheme="minorHAnsi" w:hAnsiTheme="minorHAnsi" w:cs="Arial"/>
          <w:szCs w:val="20"/>
        </w:rPr>
        <w:t xml:space="preserve"> mantiver a proposta.</w:t>
      </w:r>
    </w:p>
    <w:p w14:paraId="1A370F4E" w14:textId="77777777" w:rsidR="001E14AF" w:rsidRPr="007E4A72" w:rsidRDefault="001E14AF" w:rsidP="007E4A72">
      <w:pPr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szCs w:val="20"/>
        </w:rPr>
      </w:pPr>
      <w:r w:rsidRPr="007E4A72">
        <w:rPr>
          <w:rFonts w:asciiTheme="minorHAnsi" w:hAnsiTheme="minorHAnsi" w:cs="Arial"/>
          <w:szCs w:val="20"/>
        </w:rPr>
        <w:t>A C</w:t>
      </w:r>
      <w:r w:rsidR="00A96322" w:rsidRPr="007E4A72">
        <w:rPr>
          <w:rFonts w:asciiTheme="minorHAnsi" w:hAnsiTheme="minorHAnsi" w:cs="Arial"/>
          <w:szCs w:val="20"/>
        </w:rPr>
        <w:t>ontratada</w:t>
      </w:r>
      <w:r w:rsidRPr="007E4A72">
        <w:rPr>
          <w:rFonts w:asciiTheme="minorHAnsi" w:hAnsiTheme="minorHAnsi" w:cs="Arial"/>
          <w:szCs w:val="20"/>
        </w:rPr>
        <w:t xml:space="preserve"> que cometer qualquer das infrações discriminadas no subitem acima ficará sujeita, sem prejuízo da responsabilidade civil e criminal, às seguintes sanções:</w:t>
      </w:r>
    </w:p>
    <w:p w14:paraId="15C17798" w14:textId="77777777" w:rsidR="007E4A72" w:rsidRDefault="001E14AF" w:rsidP="007E4A72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Cs w:val="20"/>
        </w:rPr>
      </w:pPr>
      <w:proofErr w:type="gramStart"/>
      <w:r w:rsidRPr="007E4A72">
        <w:rPr>
          <w:rFonts w:asciiTheme="minorHAnsi" w:hAnsiTheme="minorHAnsi" w:cs="Arial"/>
          <w:szCs w:val="20"/>
        </w:rPr>
        <w:t>advertência</w:t>
      </w:r>
      <w:proofErr w:type="gramEnd"/>
      <w:r w:rsidRPr="007E4A72">
        <w:rPr>
          <w:rFonts w:asciiTheme="minorHAnsi" w:hAnsiTheme="minorHAnsi" w:cs="Arial"/>
          <w:szCs w:val="20"/>
        </w:rPr>
        <w:t xml:space="preserve"> por faltas leves, assim entendidas aquelas que não acarretem prejuízos significativos para a C</w:t>
      </w:r>
      <w:r w:rsidR="00A96322" w:rsidRPr="007E4A72">
        <w:rPr>
          <w:rFonts w:asciiTheme="minorHAnsi" w:hAnsiTheme="minorHAnsi" w:cs="Arial"/>
          <w:szCs w:val="20"/>
        </w:rPr>
        <w:t>ontratante</w:t>
      </w:r>
      <w:r w:rsidRPr="007E4A72">
        <w:rPr>
          <w:rFonts w:asciiTheme="minorHAnsi" w:hAnsiTheme="minorHAnsi" w:cs="Arial"/>
          <w:szCs w:val="20"/>
        </w:rPr>
        <w:t>;</w:t>
      </w:r>
    </w:p>
    <w:p w14:paraId="2835CA98" w14:textId="77777777" w:rsidR="007E4A72" w:rsidRPr="007E4A72" w:rsidRDefault="001E14AF" w:rsidP="007E4A72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Cs w:val="20"/>
        </w:rPr>
      </w:pPr>
      <w:proofErr w:type="gramStart"/>
      <w:r w:rsidRPr="007E4A72">
        <w:rPr>
          <w:rFonts w:asciiTheme="minorHAnsi" w:hAnsiTheme="minorHAnsi" w:cs="Arial"/>
          <w:szCs w:val="20"/>
        </w:rPr>
        <w:t>multa</w:t>
      </w:r>
      <w:proofErr w:type="gramEnd"/>
      <w:r w:rsidRPr="007E4A72">
        <w:rPr>
          <w:rFonts w:asciiTheme="minorHAnsi" w:hAnsiTheme="minorHAnsi" w:cs="Arial"/>
          <w:szCs w:val="20"/>
        </w:rPr>
        <w:t xml:space="preserve"> moratória de </w:t>
      </w:r>
      <w:r w:rsidR="007E4A72" w:rsidRPr="007E4A72">
        <w:rPr>
          <w:rFonts w:asciiTheme="minorHAnsi" w:hAnsiTheme="minorHAnsi" w:cs="Arial"/>
          <w:szCs w:val="20"/>
        </w:rPr>
        <w:t>5</w:t>
      </w:r>
      <w:r w:rsidRPr="007E4A72">
        <w:rPr>
          <w:rFonts w:asciiTheme="minorHAnsi" w:hAnsiTheme="minorHAnsi" w:cs="Arial"/>
          <w:szCs w:val="20"/>
        </w:rPr>
        <w:t>% (</w:t>
      </w:r>
      <w:r w:rsidR="007E4A72" w:rsidRPr="007E4A72">
        <w:rPr>
          <w:rFonts w:asciiTheme="minorHAnsi" w:hAnsiTheme="minorHAnsi" w:cs="Arial"/>
          <w:szCs w:val="20"/>
        </w:rPr>
        <w:t>cinco</w:t>
      </w:r>
      <w:r w:rsidRPr="007E4A72">
        <w:rPr>
          <w:rFonts w:asciiTheme="minorHAnsi" w:hAnsiTheme="minorHAnsi" w:cs="Arial"/>
          <w:szCs w:val="20"/>
        </w:rPr>
        <w:t xml:space="preserve"> por cento) por dia de atraso injustificado sobre o valor da parcela inadimplida, até o limite de </w:t>
      </w:r>
      <w:r w:rsidR="007E4A72" w:rsidRPr="007E4A72">
        <w:rPr>
          <w:rFonts w:asciiTheme="minorHAnsi" w:hAnsiTheme="minorHAnsi" w:cs="Arial"/>
          <w:szCs w:val="20"/>
        </w:rPr>
        <w:t>20</w:t>
      </w:r>
      <w:r w:rsidRPr="007E4A72">
        <w:rPr>
          <w:rFonts w:asciiTheme="minorHAnsi" w:hAnsiTheme="minorHAnsi" w:cs="Arial"/>
          <w:szCs w:val="20"/>
        </w:rPr>
        <w:t xml:space="preserve"> (</w:t>
      </w:r>
      <w:r w:rsidR="007E4A72" w:rsidRPr="007E4A72">
        <w:rPr>
          <w:rFonts w:asciiTheme="minorHAnsi" w:hAnsiTheme="minorHAnsi" w:cs="Arial"/>
          <w:szCs w:val="20"/>
        </w:rPr>
        <w:t>vinte</w:t>
      </w:r>
      <w:r w:rsidRPr="007E4A72">
        <w:rPr>
          <w:rFonts w:asciiTheme="minorHAnsi" w:hAnsiTheme="minorHAnsi" w:cs="Arial"/>
          <w:szCs w:val="20"/>
        </w:rPr>
        <w:t>) dias;</w:t>
      </w:r>
    </w:p>
    <w:p w14:paraId="1386C593" w14:textId="77777777" w:rsidR="007E4A72" w:rsidRDefault="001E14AF" w:rsidP="007E4A72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Cs w:val="20"/>
        </w:rPr>
      </w:pPr>
      <w:proofErr w:type="gramStart"/>
      <w:r w:rsidRPr="007E4A72">
        <w:rPr>
          <w:rFonts w:asciiTheme="minorHAnsi" w:hAnsiTheme="minorHAnsi" w:cs="Arial"/>
          <w:szCs w:val="20"/>
        </w:rPr>
        <w:t>multa</w:t>
      </w:r>
      <w:proofErr w:type="gramEnd"/>
      <w:r w:rsidRPr="007E4A72">
        <w:rPr>
          <w:rFonts w:asciiTheme="minorHAnsi" w:hAnsiTheme="minorHAnsi" w:cs="Arial"/>
          <w:szCs w:val="20"/>
        </w:rPr>
        <w:t xml:space="preserve"> compensatória de </w:t>
      </w:r>
      <w:r w:rsidR="007E4A72" w:rsidRPr="007E4A72">
        <w:rPr>
          <w:rFonts w:asciiTheme="minorHAnsi" w:hAnsiTheme="minorHAnsi" w:cs="Arial"/>
          <w:szCs w:val="20"/>
        </w:rPr>
        <w:t>10</w:t>
      </w:r>
      <w:r w:rsidRPr="007E4A72">
        <w:rPr>
          <w:rFonts w:asciiTheme="minorHAnsi" w:hAnsiTheme="minorHAnsi" w:cs="Arial"/>
          <w:szCs w:val="20"/>
        </w:rPr>
        <w:t>% (</w:t>
      </w:r>
      <w:r w:rsidR="007E4A72" w:rsidRPr="007E4A72">
        <w:rPr>
          <w:rFonts w:asciiTheme="minorHAnsi" w:hAnsiTheme="minorHAnsi" w:cs="Arial"/>
          <w:szCs w:val="20"/>
        </w:rPr>
        <w:t>dez</w:t>
      </w:r>
      <w:r w:rsidRPr="007E4A72">
        <w:rPr>
          <w:rFonts w:asciiTheme="minorHAnsi" w:hAnsiTheme="minorHAnsi" w:cs="Arial"/>
          <w:szCs w:val="20"/>
        </w:rPr>
        <w:t xml:space="preserve"> por cento) sobre o valor total do contrato, no caso de inexecução total do objeto;</w:t>
      </w:r>
    </w:p>
    <w:p w14:paraId="1A370F53" w14:textId="345665CE" w:rsidR="001E14AF" w:rsidRPr="007E4A72" w:rsidRDefault="001E14AF" w:rsidP="007E4A72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Cs w:val="20"/>
        </w:rPr>
      </w:pPr>
      <w:proofErr w:type="gramStart"/>
      <w:r w:rsidRPr="007E4A72">
        <w:rPr>
          <w:rFonts w:asciiTheme="minorHAnsi" w:hAnsiTheme="minorHAnsi" w:cs="Arial"/>
          <w:szCs w:val="20"/>
        </w:rPr>
        <w:t>em</w:t>
      </w:r>
      <w:proofErr w:type="gramEnd"/>
      <w:r w:rsidRPr="007E4A72">
        <w:rPr>
          <w:rFonts w:asciiTheme="minorHAnsi" w:hAnsiTheme="minorHAnsi" w:cs="Arial"/>
          <w:szCs w:val="20"/>
        </w:rPr>
        <w:t xml:space="preserve"> caso de inexecução parcial, a multa compensatória, no mesmo percentual do subitem acima, será aplicada de forma proporcional à obrigação inadimplida;</w:t>
      </w:r>
    </w:p>
    <w:p w14:paraId="1A370F54" w14:textId="77777777" w:rsidR="001E14AF" w:rsidRPr="007E4A72" w:rsidRDefault="00B92C22" w:rsidP="007E4A72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b/>
          <w:i/>
          <w:color w:val="7030A0"/>
          <w:szCs w:val="20"/>
          <w:u w:val="single"/>
        </w:rPr>
      </w:pPr>
      <w:proofErr w:type="gramStart"/>
      <w:r w:rsidRPr="007E4A72">
        <w:rPr>
          <w:rFonts w:asciiTheme="minorHAnsi" w:hAnsiTheme="minorHAnsi" w:cs="Arial"/>
          <w:szCs w:val="20"/>
        </w:rPr>
        <w:lastRenderedPageBreak/>
        <w:t>suspensão</w:t>
      </w:r>
      <w:proofErr w:type="gramEnd"/>
      <w:r w:rsidRPr="007E4A72">
        <w:rPr>
          <w:rFonts w:asciiTheme="minorHAnsi" w:hAnsiTheme="minorHAnsi" w:cs="Arial"/>
          <w:szCs w:val="20"/>
        </w:rPr>
        <w:t xml:space="preserve"> de licitar e impedimento de contratar com o órgão, entidade ou unidade administrativa pela qual a Administração Pública opera e atua concretamente, pelo prazo de até dois anos;</w:t>
      </w:r>
      <w:r w:rsidR="00062C9B" w:rsidRPr="007E4A72">
        <w:rPr>
          <w:rFonts w:asciiTheme="minorHAnsi" w:hAnsiTheme="minorHAnsi" w:cs="Arial"/>
          <w:szCs w:val="20"/>
        </w:rPr>
        <w:t xml:space="preserve"> </w:t>
      </w:r>
    </w:p>
    <w:p w14:paraId="1A370F55" w14:textId="77777777" w:rsidR="001E14AF" w:rsidRPr="007E4A72" w:rsidRDefault="001E14AF" w:rsidP="007E4A72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Cs w:val="20"/>
        </w:rPr>
      </w:pPr>
      <w:proofErr w:type="gramStart"/>
      <w:r w:rsidRPr="007E4A72">
        <w:rPr>
          <w:rFonts w:asciiTheme="minorHAnsi" w:hAnsiTheme="minorHAnsi" w:cs="Arial"/>
          <w:szCs w:val="20"/>
        </w:rPr>
        <w:t>impedimento</w:t>
      </w:r>
      <w:proofErr w:type="gramEnd"/>
      <w:r w:rsidRPr="007E4A72">
        <w:rPr>
          <w:rFonts w:asciiTheme="minorHAnsi" w:hAnsiTheme="minorHAnsi" w:cs="Arial"/>
          <w:szCs w:val="20"/>
        </w:rPr>
        <w:t xml:space="preserve"> de licitar e contratar com a União com o consequente descredenciamento no SICAF pelo prazo de até cinco anos;</w:t>
      </w:r>
    </w:p>
    <w:p w14:paraId="1A370F56" w14:textId="77777777" w:rsidR="001E14AF" w:rsidRPr="007E4A72" w:rsidRDefault="001E14AF" w:rsidP="007E4A72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Cs w:val="20"/>
        </w:rPr>
      </w:pPr>
      <w:proofErr w:type="gramStart"/>
      <w:r w:rsidRPr="007E4A72">
        <w:rPr>
          <w:rFonts w:asciiTheme="minorHAnsi" w:hAnsiTheme="minorHAnsi" w:cs="Arial"/>
          <w:szCs w:val="20"/>
        </w:rPr>
        <w:t>declaração</w:t>
      </w:r>
      <w:proofErr w:type="gramEnd"/>
      <w:r w:rsidRPr="007E4A72">
        <w:rPr>
          <w:rFonts w:asciiTheme="minorHAnsi" w:hAnsiTheme="minorHAnsi" w:cs="Arial"/>
          <w:szCs w:val="20"/>
        </w:rPr>
        <w:t xml:space="preserve"> de inidoneidade para licitar ou contratar com a Administração Pública, enquanto perdurarem os motivos determinantes da punição ou até que seja promovida a reabilitação perante a própria autoridade que aplicou a penalidade, que será concedida sempre que a C</w:t>
      </w:r>
      <w:r w:rsidR="00A96322" w:rsidRPr="007E4A72">
        <w:rPr>
          <w:rFonts w:asciiTheme="minorHAnsi" w:hAnsiTheme="minorHAnsi" w:cs="Arial"/>
          <w:szCs w:val="20"/>
        </w:rPr>
        <w:t>ontratada</w:t>
      </w:r>
      <w:r w:rsidRPr="007E4A72">
        <w:rPr>
          <w:rFonts w:asciiTheme="minorHAnsi" w:hAnsiTheme="minorHAnsi" w:cs="Arial"/>
          <w:szCs w:val="20"/>
        </w:rPr>
        <w:t xml:space="preserve"> ressarcir a C</w:t>
      </w:r>
      <w:r w:rsidR="00A96322" w:rsidRPr="007E4A72">
        <w:rPr>
          <w:rFonts w:asciiTheme="minorHAnsi" w:hAnsiTheme="minorHAnsi" w:cs="Arial"/>
          <w:szCs w:val="20"/>
        </w:rPr>
        <w:t>ontratante</w:t>
      </w:r>
      <w:r w:rsidRPr="007E4A72">
        <w:rPr>
          <w:rFonts w:asciiTheme="minorHAnsi" w:hAnsiTheme="minorHAnsi" w:cs="Arial"/>
          <w:szCs w:val="20"/>
        </w:rPr>
        <w:t xml:space="preserve"> pelos prejuízos causados;</w:t>
      </w:r>
    </w:p>
    <w:p w14:paraId="1A370F57" w14:textId="412FEE74" w:rsidR="001E14AF" w:rsidRPr="007E4A72" w:rsidRDefault="001E14AF" w:rsidP="007E4A72">
      <w:pPr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szCs w:val="20"/>
        </w:rPr>
      </w:pPr>
      <w:r w:rsidRPr="007E4A72">
        <w:rPr>
          <w:rFonts w:asciiTheme="minorHAnsi" w:hAnsiTheme="minorHAnsi" w:cs="Arial"/>
          <w:szCs w:val="20"/>
        </w:rPr>
        <w:t>Também ficam sujeitas às penalidades do art. 87, III e IV da Lei nº 8.666, de 1993, a</w:t>
      </w:r>
      <w:r w:rsidR="00806D9B" w:rsidRPr="007E4A72">
        <w:rPr>
          <w:rFonts w:asciiTheme="minorHAnsi" w:hAnsiTheme="minorHAnsi" w:cs="Arial"/>
          <w:szCs w:val="20"/>
        </w:rPr>
        <w:t>s</w:t>
      </w:r>
      <w:r w:rsidRPr="007E4A72">
        <w:rPr>
          <w:rFonts w:asciiTheme="minorHAnsi" w:hAnsiTheme="minorHAnsi" w:cs="Arial"/>
          <w:szCs w:val="20"/>
        </w:rPr>
        <w:t xml:space="preserve"> </w:t>
      </w:r>
      <w:r w:rsidR="00806D9B" w:rsidRPr="007E4A72">
        <w:rPr>
          <w:rFonts w:asciiTheme="minorHAnsi" w:hAnsiTheme="minorHAnsi" w:cs="Arial"/>
          <w:szCs w:val="20"/>
        </w:rPr>
        <w:t>empresas ou profissionais</w:t>
      </w:r>
      <w:r w:rsidRPr="007E4A72">
        <w:rPr>
          <w:rFonts w:asciiTheme="minorHAnsi" w:hAnsiTheme="minorHAnsi" w:cs="Arial"/>
          <w:szCs w:val="20"/>
        </w:rPr>
        <w:t xml:space="preserve"> que:</w:t>
      </w:r>
    </w:p>
    <w:p w14:paraId="1A370F58" w14:textId="1AF96D6F" w:rsidR="001E14AF" w:rsidRPr="007E4A72" w:rsidRDefault="001E14AF" w:rsidP="007E4A72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Cs w:val="20"/>
        </w:rPr>
      </w:pPr>
      <w:proofErr w:type="gramStart"/>
      <w:r w:rsidRPr="007E4A72">
        <w:rPr>
          <w:rFonts w:asciiTheme="minorHAnsi" w:hAnsiTheme="minorHAnsi" w:cs="Arial"/>
          <w:szCs w:val="20"/>
        </w:rPr>
        <w:t>tenha</w:t>
      </w:r>
      <w:r w:rsidR="00806D9B" w:rsidRPr="007E4A72">
        <w:rPr>
          <w:rFonts w:asciiTheme="minorHAnsi" w:hAnsiTheme="minorHAnsi" w:cs="Arial"/>
          <w:szCs w:val="20"/>
        </w:rPr>
        <w:t>m</w:t>
      </w:r>
      <w:proofErr w:type="gramEnd"/>
      <w:r w:rsidRPr="007E4A72">
        <w:rPr>
          <w:rFonts w:asciiTheme="minorHAnsi" w:hAnsiTheme="minorHAnsi" w:cs="Arial"/>
          <w:szCs w:val="20"/>
        </w:rPr>
        <w:t xml:space="preserve"> sofrido condenação definitiva por praticar, por meio dolosos, fraude fiscal no recolhimento de quaisquer tributos;</w:t>
      </w:r>
    </w:p>
    <w:p w14:paraId="1A370F59" w14:textId="66DBB50D" w:rsidR="001E14AF" w:rsidRPr="007E4A72" w:rsidRDefault="001E14AF" w:rsidP="007E4A72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Cs w:val="20"/>
        </w:rPr>
      </w:pPr>
      <w:proofErr w:type="gramStart"/>
      <w:r w:rsidRPr="007E4A72">
        <w:rPr>
          <w:rFonts w:asciiTheme="minorHAnsi" w:hAnsiTheme="minorHAnsi" w:cs="Arial"/>
          <w:szCs w:val="20"/>
        </w:rPr>
        <w:t>tenha</w:t>
      </w:r>
      <w:r w:rsidR="00806D9B" w:rsidRPr="007E4A72">
        <w:rPr>
          <w:rFonts w:asciiTheme="minorHAnsi" w:hAnsiTheme="minorHAnsi" w:cs="Arial"/>
          <w:szCs w:val="20"/>
        </w:rPr>
        <w:t>m</w:t>
      </w:r>
      <w:proofErr w:type="gramEnd"/>
      <w:r w:rsidRPr="007E4A72">
        <w:rPr>
          <w:rFonts w:asciiTheme="minorHAnsi" w:hAnsiTheme="minorHAnsi" w:cs="Arial"/>
          <w:szCs w:val="20"/>
        </w:rPr>
        <w:t xml:space="preserve"> praticado atos ilícitos visando a frustrar os objetivos da licitação;</w:t>
      </w:r>
    </w:p>
    <w:p w14:paraId="1A370F5A" w14:textId="789DA5D0" w:rsidR="001E14AF" w:rsidRPr="007E4A72" w:rsidRDefault="001E14AF" w:rsidP="007E4A72">
      <w:pPr>
        <w:numPr>
          <w:ilvl w:val="2"/>
          <w:numId w:val="1"/>
        </w:numPr>
        <w:spacing w:line="360" w:lineRule="auto"/>
        <w:ind w:left="1134" w:right="-17" w:hanging="708"/>
        <w:jc w:val="both"/>
        <w:rPr>
          <w:rFonts w:asciiTheme="minorHAnsi" w:hAnsiTheme="minorHAnsi" w:cs="Arial"/>
          <w:szCs w:val="20"/>
        </w:rPr>
      </w:pPr>
      <w:proofErr w:type="gramStart"/>
      <w:r w:rsidRPr="007E4A72">
        <w:rPr>
          <w:rFonts w:asciiTheme="minorHAnsi" w:hAnsiTheme="minorHAnsi" w:cs="Arial"/>
          <w:szCs w:val="20"/>
        </w:rPr>
        <w:t>demonstre</w:t>
      </w:r>
      <w:r w:rsidR="00806D9B" w:rsidRPr="007E4A72">
        <w:rPr>
          <w:rFonts w:asciiTheme="minorHAnsi" w:hAnsiTheme="minorHAnsi" w:cs="Arial"/>
          <w:szCs w:val="20"/>
        </w:rPr>
        <w:t>m</w:t>
      </w:r>
      <w:proofErr w:type="gramEnd"/>
      <w:r w:rsidRPr="007E4A72">
        <w:rPr>
          <w:rFonts w:asciiTheme="minorHAnsi" w:hAnsiTheme="minorHAnsi" w:cs="Arial"/>
          <w:szCs w:val="20"/>
        </w:rPr>
        <w:t xml:space="preserve"> não possuir idoneidade para contratar com a Administração em virtude de atos ilícitos praticados.</w:t>
      </w:r>
    </w:p>
    <w:p w14:paraId="1A370F5B" w14:textId="77777777" w:rsidR="001E14AF" w:rsidRPr="007E4A72" w:rsidRDefault="001E14AF" w:rsidP="007E4A72">
      <w:pPr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szCs w:val="20"/>
        </w:rPr>
      </w:pPr>
      <w:r w:rsidRPr="007E4A72">
        <w:rPr>
          <w:rFonts w:asciiTheme="minorHAnsi" w:hAnsiTheme="minorHAnsi" w:cs="Arial"/>
          <w:szCs w:val="20"/>
        </w:rPr>
        <w:t>A aplicação de qualquer das penalidades previstas realizar-se-á em processo administrativo que assegurará o contraditório e a ampla defesa à C</w:t>
      </w:r>
      <w:r w:rsidR="009E377E" w:rsidRPr="007E4A72">
        <w:rPr>
          <w:rFonts w:asciiTheme="minorHAnsi" w:hAnsiTheme="minorHAnsi" w:cs="Arial"/>
          <w:szCs w:val="20"/>
        </w:rPr>
        <w:t>ontratada</w:t>
      </w:r>
      <w:r w:rsidRPr="007E4A72">
        <w:rPr>
          <w:rFonts w:asciiTheme="minorHAnsi" w:hAnsiTheme="minorHAnsi" w:cs="Arial"/>
          <w:szCs w:val="20"/>
        </w:rPr>
        <w:t>, observando-se o procedimento previsto na Lei nº 8.666, de 1993, e subsidiariamente a Lei nº 9.784, de 1999.</w:t>
      </w:r>
    </w:p>
    <w:p w14:paraId="1A370F5C" w14:textId="77777777" w:rsidR="001E14AF" w:rsidRPr="007E4A72" w:rsidRDefault="001E14AF" w:rsidP="007E4A72">
      <w:pPr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i/>
          <w:szCs w:val="20"/>
        </w:rPr>
      </w:pPr>
      <w:r w:rsidRPr="007E4A72">
        <w:rPr>
          <w:rFonts w:asciiTheme="minorHAnsi" w:hAnsiTheme="minorHAnsi" w:cs="Arial"/>
          <w:szCs w:val="20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14:paraId="1A370F5D" w14:textId="718C5BA9" w:rsidR="00404033" w:rsidRPr="007E4A72" w:rsidRDefault="001E14AF" w:rsidP="007E4A72">
      <w:pPr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i/>
          <w:color w:val="FF0000"/>
          <w:szCs w:val="20"/>
        </w:rPr>
      </w:pPr>
      <w:r w:rsidRPr="007E4A72">
        <w:rPr>
          <w:rFonts w:asciiTheme="minorHAnsi" w:hAnsiTheme="minorHAnsi" w:cs="Arial"/>
          <w:szCs w:val="20"/>
        </w:rPr>
        <w:t>As penalidades serão obrigatoriamente registrad</w:t>
      </w:r>
      <w:r w:rsidR="007E4A72">
        <w:rPr>
          <w:rFonts w:asciiTheme="minorHAnsi" w:hAnsiTheme="minorHAnsi" w:cs="Arial"/>
          <w:szCs w:val="20"/>
        </w:rPr>
        <w:t>as no SICAF.</w:t>
      </w:r>
    </w:p>
    <w:p w14:paraId="722FCB5B" w14:textId="77777777" w:rsidR="00404033" w:rsidRPr="00AD04BE" w:rsidRDefault="00404033" w:rsidP="00404033">
      <w:pPr>
        <w:spacing w:line="360" w:lineRule="auto"/>
        <w:jc w:val="center"/>
        <w:rPr>
          <w:rFonts w:asciiTheme="minorHAnsi" w:hAnsiTheme="minorHAnsi"/>
          <w:szCs w:val="20"/>
        </w:rPr>
      </w:pPr>
    </w:p>
    <w:p w14:paraId="4A86072A" w14:textId="2B5E270C" w:rsidR="00404033" w:rsidRPr="00AD04BE" w:rsidRDefault="00404033" w:rsidP="00404033">
      <w:pPr>
        <w:spacing w:line="360" w:lineRule="auto"/>
        <w:jc w:val="right"/>
        <w:rPr>
          <w:rFonts w:asciiTheme="minorHAnsi" w:hAnsiTheme="minorHAnsi"/>
          <w:szCs w:val="20"/>
        </w:rPr>
      </w:pPr>
      <w:r w:rsidRPr="00AD04BE">
        <w:rPr>
          <w:rFonts w:asciiTheme="minorHAnsi" w:hAnsiTheme="minorHAnsi"/>
          <w:szCs w:val="20"/>
        </w:rPr>
        <w:t xml:space="preserve">Porto Alegre, </w:t>
      </w:r>
      <w:r w:rsidR="00AD04BE" w:rsidRPr="00AD04BE">
        <w:rPr>
          <w:rFonts w:asciiTheme="minorHAnsi" w:hAnsiTheme="minorHAnsi"/>
          <w:szCs w:val="20"/>
        </w:rPr>
        <w:t>10</w:t>
      </w:r>
      <w:r w:rsidRPr="00AD04BE">
        <w:rPr>
          <w:rFonts w:asciiTheme="minorHAnsi" w:hAnsiTheme="minorHAnsi"/>
          <w:szCs w:val="20"/>
        </w:rPr>
        <w:t xml:space="preserve"> de </w:t>
      </w:r>
      <w:r w:rsidR="00AD04BE" w:rsidRPr="00AD04BE">
        <w:rPr>
          <w:rFonts w:asciiTheme="minorHAnsi" w:hAnsiTheme="minorHAnsi"/>
          <w:szCs w:val="20"/>
        </w:rPr>
        <w:t>março</w:t>
      </w:r>
      <w:r w:rsidRPr="00AD04BE">
        <w:rPr>
          <w:rFonts w:asciiTheme="minorHAnsi" w:hAnsiTheme="minorHAnsi"/>
          <w:szCs w:val="20"/>
        </w:rPr>
        <w:t xml:space="preserve"> de 2017</w:t>
      </w:r>
    </w:p>
    <w:p w14:paraId="3E09DF10" w14:textId="77777777" w:rsidR="00404033" w:rsidRDefault="00404033" w:rsidP="00404033">
      <w:pPr>
        <w:spacing w:line="360" w:lineRule="auto"/>
        <w:jc w:val="right"/>
        <w:rPr>
          <w:rFonts w:asciiTheme="minorHAnsi" w:hAnsiTheme="minorHAnsi"/>
          <w:szCs w:val="20"/>
        </w:rPr>
      </w:pPr>
    </w:p>
    <w:p w14:paraId="2E995959" w14:textId="77777777" w:rsidR="00404033" w:rsidRDefault="00404033" w:rsidP="00404033">
      <w:pPr>
        <w:jc w:val="center"/>
        <w:rPr>
          <w:rFonts w:asciiTheme="minorHAnsi" w:hAnsiTheme="minorHAnsi"/>
          <w:szCs w:val="20"/>
        </w:rPr>
      </w:pPr>
    </w:p>
    <w:p w14:paraId="0B9B6A21" w14:textId="77777777" w:rsidR="00282502" w:rsidRDefault="00282502" w:rsidP="00404033">
      <w:pPr>
        <w:jc w:val="center"/>
        <w:rPr>
          <w:rFonts w:asciiTheme="minorHAnsi" w:hAnsiTheme="minorHAnsi"/>
          <w:szCs w:val="20"/>
        </w:rPr>
        <w:sectPr w:rsidR="00282502" w:rsidSect="00A3644B">
          <w:headerReference w:type="default" r:id="rId8"/>
          <w:footerReference w:type="default" r:id="rId9"/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14:paraId="7255F9D2" w14:textId="744163B7" w:rsidR="00404033" w:rsidRDefault="00404033" w:rsidP="00404033">
      <w:pPr>
        <w:jc w:val="center"/>
        <w:rPr>
          <w:rFonts w:asciiTheme="minorHAnsi" w:hAnsiTheme="minorHAnsi"/>
          <w:szCs w:val="20"/>
        </w:rPr>
      </w:pPr>
    </w:p>
    <w:p w14:paraId="4765F01B" w14:textId="77777777" w:rsidR="00404033" w:rsidRPr="005C59B4" w:rsidRDefault="00404033" w:rsidP="00404033">
      <w:pPr>
        <w:jc w:val="center"/>
        <w:rPr>
          <w:rFonts w:asciiTheme="minorHAnsi" w:hAnsiTheme="minorHAnsi"/>
          <w:szCs w:val="20"/>
        </w:rPr>
      </w:pPr>
      <w:r w:rsidRPr="005C59B4">
        <w:rPr>
          <w:rFonts w:asciiTheme="minorHAnsi" w:hAnsiTheme="minorHAnsi"/>
          <w:szCs w:val="20"/>
        </w:rPr>
        <w:t>_________________________________</w:t>
      </w:r>
    </w:p>
    <w:p w14:paraId="559CBAAA" w14:textId="021E0B08" w:rsidR="00404033" w:rsidRDefault="00AD04BE" w:rsidP="00404033">
      <w:pPr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Fabiana Beal Pacheco</w:t>
      </w:r>
    </w:p>
    <w:p w14:paraId="44BF8354" w14:textId="1A4386D3" w:rsidR="00AD04BE" w:rsidRPr="005C59B4" w:rsidRDefault="00AD04BE" w:rsidP="00404033">
      <w:pPr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Coordenadora </w:t>
      </w:r>
      <w:r w:rsidR="006D207F">
        <w:rPr>
          <w:rFonts w:asciiTheme="minorHAnsi" w:hAnsiTheme="minorHAnsi"/>
          <w:szCs w:val="20"/>
        </w:rPr>
        <w:t>de TI Substituta</w:t>
      </w:r>
    </w:p>
    <w:p w14:paraId="78B1DDA7" w14:textId="77777777" w:rsidR="00404033" w:rsidRPr="005C59B4" w:rsidRDefault="00404033" w:rsidP="00404033">
      <w:pPr>
        <w:jc w:val="center"/>
        <w:rPr>
          <w:rFonts w:asciiTheme="minorHAnsi" w:hAnsiTheme="minorHAnsi"/>
          <w:szCs w:val="20"/>
        </w:rPr>
      </w:pPr>
    </w:p>
    <w:p w14:paraId="5A913DF6" w14:textId="77777777" w:rsidR="00404033" w:rsidRPr="005C59B4" w:rsidRDefault="00404033" w:rsidP="00404033">
      <w:pPr>
        <w:jc w:val="center"/>
        <w:rPr>
          <w:rFonts w:asciiTheme="minorHAnsi" w:hAnsiTheme="minorHAnsi"/>
          <w:szCs w:val="20"/>
        </w:rPr>
      </w:pPr>
    </w:p>
    <w:p w14:paraId="38880A19" w14:textId="77777777" w:rsidR="00404033" w:rsidRPr="005C59B4" w:rsidRDefault="00404033" w:rsidP="00404033">
      <w:pPr>
        <w:jc w:val="center"/>
        <w:rPr>
          <w:rFonts w:asciiTheme="minorHAnsi" w:hAnsiTheme="minorHAnsi"/>
          <w:szCs w:val="20"/>
        </w:rPr>
      </w:pPr>
      <w:r w:rsidRPr="005C59B4">
        <w:rPr>
          <w:rFonts w:asciiTheme="minorHAnsi" w:hAnsiTheme="minorHAnsi"/>
          <w:szCs w:val="20"/>
        </w:rPr>
        <w:t>___________________________</w:t>
      </w:r>
    </w:p>
    <w:p w14:paraId="55F8227E" w14:textId="5AB9D29B" w:rsidR="00404033" w:rsidRPr="001F3F06" w:rsidRDefault="00330D46" w:rsidP="00404033">
      <w:pPr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Rodrigo Jaroseski</w:t>
      </w:r>
    </w:p>
    <w:p w14:paraId="2B502B91" w14:textId="6FF55CDB" w:rsidR="00404033" w:rsidRPr="005C59B4" w:rsidRDefault="00404033" w:rsidP="00404033">
      <w:pPr>
        <w:jc w:val="center"/>
        <w:rPr>
          <w:rFonts w:asciiTheme="minorHAnsi" w:hAnsiTheme="minorHAnsi"/>
          <w:szCs w:val="20"/>
        </w:rPr>
      </w:pPr>
      <w:r w:rsidRPr="005C59B4">
        <w:rPr>
          <w:rFonts w:asciiTheme="minorHAnsi" w:hAnsiTheme="minorHAnsi"/>
          <w:szCs w:val="20"/>
        </w:rPr>
        <w:t xml:space="preserve">Gerente </w:t>
      </w:r>
      <w:r w:rsidR="00330D46">
        <w:rPr>
          <w:rFonts w:asciiTheme="minorHAnsi" w:hAnsiTheme="minorHAnsi"/>
          <w:szCs w:val="20"/>
        </w:rPr>
        <w:t>Geral</w:t>
      </w:r>
    </w:p>
    <w:p w14:paraId="01A976BF" w14:textId="77777777" w:rsidR="00282502" w:rsidRDefault="00282502" w:rsidP="00404033">
      <w:pPr>
        <w:jc w:val="center"/>
        <w:rPr>
          <w:rFonts w:asciiTheme="minorHAnsi" w:hAnsiTheme="minorHAnsi"/>
          <w:szCs w:val="20"/>
        </w:rPr>
        <w:sectPr w:rsidR="00282502" w:rsidSect="00282502">
          <w:type w:val="continuous"/>
          <w:pgSz w:w="11906" w:h="16838"/>
          <w:pgMar w:top="1418" w:right="1134" w:bottom="1418" w:left="1701" w:header="709" w:footer="709" w:gutter="0"/>
          <w:cols w:num="2" w:space="708"/>
          <w:docGrid w:linePitch="360"/>
        </w:sectPr>
      </w:pPr>
    </w:p>
    <w:p w14:paraId="3DA433D1" w14:textId="64433732" w:rsidR="00404033" w:rsidRPr="005C59B4" w:rsidRDefault="00404033" w:rsidP="00404033">
      <w:pPr>
        <w:jc w:val="center"/>
        <w:rPr>
          <w:rFonts w:asciiTheme="minorHAnsi" w:hAnsiTheme="minorHAnsi"/>
          <w:szCs w:val="20"/>
        </w:rPr>
      </w:pPr>
    </w:p>
    <w:p w14:paraId="325F1B14" w14:textId="77777777" w:rsidR="00404033" w:rsidRPr="005C59B4" w:rsidRDefault="00404033" w:rsidP="00404033">
      <w:pPr>
        <w:jc w:val="center"/>
        <w:rPr>
          <w:rFonts w:asciiTheme="minorHAnsi" w:hAnsiTheme="minorHAnsi"/>
          <w:szCs w:val="20"/>
        </w:rPr>
      </w:pPr>
    </w:p>
    <w:p w14:paraId="311FD6F1" w14:textId="3C9CF220" w:rsidR="00404033" w:rsidRPr="005C59B4" w:rsidRDefault="00404033" w:rsidP="00282502">
      <w:pPr>
        <w:tabs>
          <w:tab w:val="left" w:pos="851"/>
        </w:tabs>
        <w:ind w:firstLine="851"/>
        <w:jc w:val="both"/>
        <w:rPr>
          <w:rFonts w:asciiTheme="minorHAnsi" w:hAnsiTheme="minorHAnsi" w:cs="Arial"/>
          <w:szCs w:val="20"/>
        </w:rPr>
      </w:pPr>
      <w:r w:rsidRPr="005C59B4">
        <w:rPr>
          <w:rFonts w:asciiTheme="minorHAnsi" w:hAnsiTheme="minorHAnsi" w:cs="Arial"/>
          <w:szCs w:val="20"/>
        </w:rPr>
        <w:t>De acordo. Aprovo o Termo de Referência nos moldes delineados, à vista de todo o detalhamento descrito no referido documento.</w:t>
      </w:r>
    </w:p>
    <w:p w14:paraId="2D85A1D6" w14:textId="77777777" w:rsidR="00404033" w:rsidRDefault="00404033" w:rsidP="00404033">
      <w:pPr>
        <w:spacing w:line="360" w:lineRule="auto"/>
        <w:jc w:val="both"/>
        <w:rPr>
          <w:rFonts w:asciiTheme="minorHAnsi" w:hAnsiTheme="minorHAnsi" w:cs="Calibri"/>
          <w:szCs w:val="20"/>
        </w:rPr>
      </w:pPr>
    </w:p>
    <w:p w14:paraId="7A7B99FE" w14:textId="77777777" w:rsidR="00404033" w:rsidRDefault="00404033" w:rsidP="00404033">
      <w:pPr>
        <w:spacing w:line="360" w:lineRule="auto"/>
        <w:jc w:val="both"/>
        <w:rPr>
          <w:rFonts w:asciiTheme="minorHAnsi" w:hAnsiTheme="minorHAnsi" w:cs="Calibri"/>
          <w:szCs w:val="20"/>
        </w:rPr>
      </w:pPr>
    </w:p>
    <w:p w14:paraId="268CD6EE" w14:textId="77777777" w:rsidR="00404033" w:rsidRPr="005C59B4" w:rsidRDefault="00404033" w:rsidP="00404033">
      <w:pPr>
        <w:jc w:val="center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Joaquim Eduardo Vidal Haas</w:t>
      </w:r>
    </w:p>
    <w:p w14:paraId="775213E4" w14:textId="1B40912C" w:rsidR="00F37086" w:rsidRPr="00771167" w:rsidRDefault="00404033" w:rsidP="00EC1E5A">
      <w:pPr>
        <w:jc w:val="center"/>
        <w:rPr>
          <w:rFonts w:cs="Arial"/>
          <w:szCs w:val="20"/>
        </w:rPr>
      </w:pPr>
      <w:r>
        <w:rPr>
          <w:rFonts w:asciiTheme="minorHAnsi" w:hAnsiTheme="minorHAnsi" w:cs="Calibri"/>
          <w:szCs w:val="20"/>
        </w:rPr>
        <w:t>Presidente do CAU/RS</w:t>
      </w:r>
    </w:p>
    <w:sectPr w:rsidR="00F37086" w:rsidRPr="00771167" w:rsidSect="00282502">
      <w:type w:val="continuous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70F66" w14:textId="77777777" w:rsidR="0012163E" w:rsidRDefault="0012163E">
      <w:r>
        <w:separator/>
      </w:r>
    </w:p>
  </w:endnote>
  <w:endnote w:type="continuationSeparator" w:id="0">
    <w:p w14:paraId="1A370F67" w14:textId="77777777" w:rsidR="0012163E" w:rsidRDefault="0012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70F68" w14:textId="77777777" w:rsidR="00A3644B" w:rsidRPr="00771167" w:rsidRDefault="00A3644B" w:rsidP="00A3644B">
    <w:pPr>
      <w:pStyle w:val="Rodap"/>
      <w:rPr>
        <w:rFonts w:ascii="Times New Roman" w:hAnsi="Times New Roman" w:cs="Times New Roman"/>
      </w:rPr>
    </w:pPr>
    <w:r w:rsidRPr="00771167">
      <w:rPr>
        <w:rFonts w:ascii="Times New Roman" w:hAnsi="Times New Roman" w:cs="Times New Roman"/>
      </w:rPr>
      <w:t>____________________________________________________________________</w:t>
    </w:r>
  </w:p>
  <w:p w14:paraId="1A370F69" w14:textId="77777777" w:rsidR="00A3644B" w:rsidRPr="00771167" w:rsidRDefault="00A3644B" w:rsidP="00A3644B">
    <w:pPr>
      <w:pStyle w:val="Rodap"/>
      <w:rPr>
        <w:rFonts w:cs="Arial"/>
        <w:sz w:val="12"/>
        <w:szCs w:val="12"/>
      </w:rPr>
    </w:pPr>
    <w:r w:rsidRPr="00771167">
      <w:rPr>
        <w:rFonts w:cs="Arial"/>
        <w:sz w:val="12"/>
        <w:szCs w:val="12"/>
      </w:rPr>
      <w:t>Comissão Permanente de Atualização de Editais da Consultoria-Geral da União</w:t>
    </w:r>
  </w:p>
  <w:p w14:paraId="1A370F6A" w14:textId="77777777" w:rsidR="00A3644B" w:rsidRPr="00771167" w:rsidRDefault="00A3644B" w:rsidP="00A3644B">
    <w:pPr>
      <w:pStyle w:val="Rodap"/>
      <w:rPr>
        <w:rFonts w:cs="Arial"/>
        <w:sz w:val="12"/>
        <w:szCs w:val="12"/>
      </w:rPr>
    </w:pPr>
    <w:r w:rsidRPr="00771167">
      <w:rPr>
        <w:rFonts w:cs="Arial"/>
        <w:sz w:val="12"/>
        <w:szCs w:val="12"/>
      </w:rPr>
      <w:t>Termo de Referência - Modelo para Pregão Eletrônico – Compras</w:t>
    </w:r>
  </w:p>
  <w:p w14:paraId="1A370F6B" w14:textId="2F3A0BC2" w:rsidR="00A3644B" w:rsidRPr="00771167" w:rsidRDefault="00BA5AAA" w:rsidP="00A3644B">
    <w:pPr>
      <w:pStyle w:val="Rodap"/>
      <w:rPr>
        <w:rFonts w:cs="Arial"/>
      </w:rPr>
    </w:pPr>
    <w:r>
      <w:rPr>
        <w:rFonts w:cs="Arial"/>
        <w:sz w:val="12"/>
        <w:szCs w:val="12"/>
      </w:rPr>
      <w:t xml:space="preserve">Atualização: </w:t>
    </w:r>
    <w:r w:rsidR="0000392B">
      <w:rPr>
        <w:rFonts w:cs="Arial"/>
        <w:sz w:val="12"/>
        <w:szCs w:val="12"/>
      </w:rPr>
      <w:t>Janeiro</w:t>
    </w:r>
    <w:r w:rsidR="00A3644B" w:rsidRPr="00771167">
      <w:rPr>
        <w:rFonts w:cs="Arial"/>
        <w:sz w:val="12"/>
        <w:szCs w:val="12"/>
      </w:rPr>
      <w:t>/201</w:t>
    </w:r>
    <w:r w:rsidR="0000392B">
      <w:rPr>
        <w:rFonts w:cs="Arial"/>
        <w:sz w:val="12"/>
        <w:szCs w:val="12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70F64" w14:textId="77777777" w:rsidR="0012163E" w:rsidRDefault="0012163E">
      <w:r>
        <w:separator/>
      </w:r>
    </w:p>
  </w:footnote>
  <w:footnote w:type="continuationSeparator" w:id="0">
    <w:p w14:paraId="1A370F65" w14:textId="77777777" w:rsidR="0012163E" w:rsidRDefault="00121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ADB00" w14:textId="5DEE3579" w:rsidR="006B5A11" w:rsidRPr="00CE4543" w:rsidRDefault="006B5A11" w:rsidP="006B5A11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 w14:anchorId="3C23C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47.5pt" o:ole="" fillcolor="window">
          <v:imagedata r:id="rId1" o:title=""/>
        </v:shape>
        <o:OLEObject Type="Embed" ProgID="MSDraw" ShapeID="_x0000_i1025" DrawAspect="Content" ObjectID="_1550642839" r:id="rId2">
          <o:FieldCodes>\* LOWER</o:FieldCodes>
        </o:OLEObject>
      </w:object>
    </w:r>
  </w:p>
  <w:p w14:paraId="38305C7A" w14:textId="77777777" w:rsidR="006B5A11" w:rsidRPr="00555945" w:rsidRDefault="006B5A11" w:rsidP="006B5A11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SERVIÇO PÚBLICO FE</w:t>
    </w:r>
    <w:r>
      <w:rPr>
        <w:b/>
        <w:sz w:val="22"/>
        <w:szCs w:val="22"/>
      </w:rPr>
      <w:t>DERAL</w:t>
    </w:r>
  </w:p>
  <w:p w14:paraId="3258871E" w14:textId="77777777" w:rsidR="006B5A11" w:rsidRDefault="006B5A11" w:rsidP="006B5A11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CONSELHO DE ARQUITETURA E URBANISMO DO RIO GRANDE DO SUL</w:t>
    </w:r>
  </w:p>
  <w:p w14:paraId="088F0EB4" w14:textId="77777777" w:rsidR="006B5A11" w:rsidRDefault="006B5A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2221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5E01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DFC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4A09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33AFC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42EA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07EA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2E4E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7101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F300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F267E1"/>
    <w:multiLevelType w:val="multilevel"/>
    <w:tmpl w:val="1430E7A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D301367"/>
    <w:multiLevelType w:val="multilevel"/>
    <w:tmpl w:val="AA8096D6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8" w15:restartNumberingAfterBreak="0">
    <w:nsid w:val="1D5C100D"/>
    <w:multiLevelType w:val="multilevel"/>
    <w:tmpl w:val="5EFC8622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13B6505"/>
    <w:multiLevelType w:val="multilevel"/>
    <w:tmpl w:val="4204127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993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2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3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5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1514FA3"/>
    <w:multiLevelType w:val="multilevel"/>
    <w:tmpl w:val="5C0E01F6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1DD361E"/>
    <w:multiLevelType w:val="multilevel"/>
    <w:tmpl w:val="5F68A1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27"/>
  </w:num>
  <w:num w:numId="5">
    <w:abstractNumId w:val="16"/>
  </w:num>
  <w:num w:numId="6">
    <w:abstractNumId w:val="24"/>
  </w:num>
  <w:num w:numId="7">
    <w:abstractNumId w:val="21"/>
  </w:num>
  <w:num w:numId="8">
    <w:abstractNumId w:val="22"/>
  </w:num>
  <w:num w:numId="9">
    <w:abstractNumId w:val="25"/>
  </w:num>
  <w:num w:numId="10">
    <w:abstractNumId w:val="11"/>
  </w:num>
  <w:num w:numId="11">
    <w:abstractNumId w:val="23"/>
  </w:num>
  <w:num w:numId="12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9"/>
  </w:num>
  <w:num w:numId="15">
    <w:abstractNumId w:val="20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2"/>
  </w:num>
  <w:num w:numId="27">
    <w:abstractNumId w:val="15"/>
  </w:num>
  <w:num w:numId="28">
    <w:abstractNumId w:val="26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82"/>
    <w:rsid w:val="0000236D"/>
    <w:rsid w:val="00003298"/>
    <w:rsid w:val="0000392B"/>
    <w:rsid w:val="0001661B"/>
    <w:rsid w:val="0002260C"/>
    <w:rsid w:val="0002306D"/>
    <w:rsid w:val="000242C8"/>
    <w:rsid w:val="00027155"/>
    <w:rsid w:val="000318BA"/>
    <w:rsid w:val="00034A29"/>
    <w:rsid w:val="00040957"/>
    <w:rsid w:val="00045830"/>
    <w:rsid w:val="00047D73"/>
    <w:rsid w:val="00056433"/>
    <w:rsid w:val="00060414"/>
    <w:rsid w:val="00062853"/>
    <w:rsid w:val="00062C9B"/>
    <w:rsid w:val="00063CC2"/>
    <w:rsid w:val="0006537A"/>
    <w:rsid w:val="000670EC"/>
    <w:rsid w:val="000677A2"/>
    <w:rsid w:val="00070EA5"/>
    <w:rsid w:val="00073282"/>
    <w:rsid w:val="00076CBC"/>
    <w:rsid w:val="000779C7"/>
    <w:rsid w:val="00081098"/>
    <w:rsid w:val="00087EF2"/>
    <w:rsid w:val="00090F5D"/>
    <w:rsid w:val="00092759"/>
    <w:rsid w:val="00094321"/>
    <w:rsid w:val="000A038D"/>
    <w:rsid w:val="000A102A"/>
    <w:rsid w:val="000A1A7B"/>
    <w:rsid w:val="000A1B88"/>
    <w:rsid w:val="000A23DA"/>
    <w:rsid w:val="000A674F"/>
    <w:rsid w:val="000B7B55"/>
    <w:rsid w:val="000C123B"/>
    <w:rsid w:val="000C21AD"/>
    <w:rsid w:val="000C2C16"/>
    <w:rsid w:val="000C5EE4"/>
    <w:rsid w:val="000C670A"/>
    <w:rsid w:val="000D2A1E"/>
    <w:rsid w:val="000D2AC3"/>
    <w:rsid w:val="000D418A"/>
    <w:rsid w:val="000F1C1C"/>
    <w:rsid w:val="000F4088"/>
    <w:rsid w:val="000F4F96"/>
    <w:rsid w:val="000F5A07"/>
    <w:rsid w:val="00100990"/>
    <w:rsid w:val="00105707"/>
    <w:rsid w:val="001060BC"/>
    <w:rsid w:val="001103FF"/>
    <w:rsid w:val="00113EEB"/>
    <w:rsid w:val="00120672"/>
    <w:rsid w:val="0012163E"/>
    <w:rsid w:val="001219B0"/>
    <w:rsid w:val="00124990"/>
    <w:rsid w:val="00124BB7"/>
    <w:rsid w:val="00124FA4"/>
    <w:rsid w:val="001304C0"/>
    <w:rsid w:val="001315F2"/>
    <w:rsid w:val="0013398A"/>
    <w:rsid w:val="0014004B"/>
    <w:rsid w:val="0014325E"/>
    <w:rsid w:val="00146BDF"/>
    <w:rsid w:val="001516EA"/>
    <w:rsid w:val="001538ED"/>
    <w:rsid w:val="00153E25"/>
    <w:rsid w:val="00154505"/>
    <w:rsid w:val="0015684D"/>
    <w:rsid w:val="00160BBD"/>
    <w:rsid w:val="00160DA4"/>
    <w:rsid w:val="0016584A"/>
    <w:rsid w:val="00170CE1"/>
    <w:rsid w:val="00174CAA"/>
    <w:rsid w:val="00177CD5"/>
    <w:rsid w:val="001817D2"/>
    <w:rsid w:val="00184086"/>
    <w:rsid w:val="001904A8"/>
    <w:rsid w:val="001A1732"/>
    <w:rsid w:val="001A2CE9"/>
    <w:rsid w:val="001A3A05"/>
    <w:rsid w:val="001A3E18"/>
    <w:rsid w:val="001A425B"/>
    <w:rsid w:val="001B005B"/>
    <w:rsid w:val="001C1001"/>
    <w:rsid w:val="001C3F32"/>
    <w:rsid w:val="001C48B6"/>
    <w:rsid w:val="001C4C04"/>
    <w:rsid w:val="001C694F"/>
    <w:rsid w:val="001C71C1"/>
    <w:rsid w:val="001C721E"/>
    <w:rsid w:val="001E14AF"/>
    <w:rsid w:val="001E3AAF"/>
    <w:rsid w:val="001E5120"/>
    <w:rsid w:val="001F0A6E"/>
    <w:rsid w:val="001F39FA"/>
    <w:rsid w:val="00200880"/>
    <w:rsid w:val="00202A04"/>
    <w:rsid w:val="00202A71"/>
    <w:rsid w:val="00205197"/>
    <w:rsid w:val="0020593D"/>
    <w:rsid w:val="00207B98"/>
    <w:rsid w:val="00210001"/>
    <w:rsid w:val="0021106D"/>
    <w:rsid w:val="00220D9F"/>
    <w:rsid w:val="00221BA5"/>
    <w:rsid w:val="00222980"/>
    <w:rsid w:val="002241A2"/>
    <w:rsid w:val="00231E8F"/>
    <w:rsid w:val="00231E9C"/>
    <w:rsid w:val="00235489"/>
    <w:rsid w:val="00240B17"/>
    <w:rsid w:val="00241D78"/>
    <w:rsid w:val="00246DAE"/>
    <w:rsid w:val="002538B4"/>
    <w:rsid w:val="002538E3"/>
    <w:rsid w:val="00255C24"/>
    <w:rsid w:val="002568EE"/>
    <w:rsid w:val="00260802"/>
    <w:rsid w:val="0026386A"/>
    <w:rsid w:val="00267125"/>
    <w:rsid w:val="00267B22"/>
    <w:rsid w:val="00267DDF"/>
    <w:rsid w:val="00271CB6"/>
    <w:rsid w:val="0027301A"/>
    <w:rsid w:val="00274E7D"/>
    <w:rsid w:val="00276ECC"/>
    <w:rsid w:val="00282502"/>
    <w:rsid w:val="0028765E"/>
    <w:rsid w:val="0029037D"/>
    <w:rsid w:val="002937D4"/>
    <w:rsid w:val="0029415B"/>
    <w:rsid w:val="00294F04"/>
    <w:rsid w:val="002B71C2"/>
    <w:rsid w:val="002C50DF"/>
    <w:rsid w:val="002C54C1"/>
    <w:rsid w:val="002D78B4"/>
    <w:rsid w:val="002D7C8E"/>
    <w:rsid w:val="002E160F"/>
    <w:rsid w:val="002E3F91"/>
    <w:rsid w:val="002E480D"/>
    <w:rsid w:val="002E5F6B"/>
    <w:rsid w:val="002F084D"/>
    <w:rsid w:val="002F308B"/>
    <w:rsid w:val="003022D4"/>
    <w:rsid w:val="00310B4A"/>
    <w:rsid w:val="00315D80"/>
    <w:rsid w:val="003238C3"/>
    <w:rsid w:val="00324BCD"/>
    <w:rsid w:val="00324F30"/>
    <w:rsid w:val="00325023"/>
    <w:rsid w:val="00325FD8"/>
    <w:rsid w:val="003265B9"/>
    <w:rsid w:val="00327232"/>
    <w:rsid w:val="00330D46"/>
    <w:rsid w:val="00331182"/>
    <w:rsid w:val="00340EE0"/>
    <w:rsid w:val="00343032"/>
    <w:rsid w:val="00352D2C"/>
    <w:rsid w:val="00353DD7"/>
    <w:rsid w:val="0035658A"/>
    <w:rsid w:val="00364141"/>
    <w:rsid w:val="00367EF6"/>
    <w:rsid w:val="00373F2A"/>
    <w:rsid w:val="003779A2"/>
    <w:rsid w:val="0038139C"/>
    <w:rsid w:val="00381D92"/>
    <w:rsid w:val="00386157"/>
    <w:rsid w:val="00386ADE"/>
    <w:rsid w:val="00391E14"/>
    <w:rsid w:val="003959F6"/>
    <w:rsid w:val="003A73C1"/>
    <w:rsid w:val="003B791E"/>
    <w:rsid w:val="003C609E"/>
    <w:rsid w:val="003C6275"/>
    <w:rsid w:val="003D428B"/>
    <w:rsid w:val="003D69A5"/>
    <w:rsid w:val="003E34F6"/>
    <w:rsid w:val="003E4927"/>
    <w:rsid w:val="003E4D76"/>
    <w:rsid w:val="003E5496"/>
    <w:rsid w:val="003E55B1"/>
    <w:rsid w:val="003F004A"/>
    <w:rsid w:val="003F1437"/>
    <w:rsid w:val="003F17EC"/>
    <w:rsid w:val="003F185C"/>
    <w:rsid w:val="003F36A3"/>
    <w:rsid w:val="003F59FC"/>
    <w:rsid w:val="00404033"/>
    <w:rsid w:val="0040443F"/>
    <w:rsid w:val="00404510"/>
    <w:rsid w:val="004053E1"/>
    <w:rsid w:val="00407F1C"/>
    <w:rsid w:val="00415F27"/>
    <w:rsid w:val="00416A59"/>
    <w:rsid w:val="00417CA8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B1D"/>
    <w:rsid w:val="00455CBE"/>
    <w:rsid w:val="00455EB7"/>
    <w:rsid w:val="00455FD5"/>
    <w:rsid w:val="00460E8A"/>
    <w:rsid w:val="0046230A"/>
    <w:rsid w:val="00462C95"/>
    <w:rsid w:val="0046486A"/>
    <w:rsid w:val="00473A3D"/>
    <w:rsid w:val="004773FC"/>
    <w:rsid w:val="00477FB8"/>
    <w:rsid w:val="00480328"/>
    <w:rsid w:val="00481A64"/>
    <w:rsid w:val="004834FC"/>
    <w:rsid w:val="00483B15"/>
    <w:rsid w:val="00483FB9"/>
    <w:rsid w:val="00491452"/>
    <w:rsid w:val="0049465E"/>
    <w:rsid w:val="00494AE7"/>
    <w:rsid w:val="004A030A"/>
    <w:rsid w:val="004B05B0"/>
    <w:rsid w:val="004B0CAC"/>
    <w:rsid w:val="004B19B5"/>
    <w:rsid w:val="004B1D7D"/>
    <w:rsid w:val="004B460A"/>
    <w:rsid w:val="004C0212"/>
    <w:rsid w:val="004C05F9"/>
    <w:rsid w:val="004D087F"/>
    <w:rsid w:val="004D551E"/>
    <w:rsid w:val="004E0194"/>
    <w:rsid w:val="004E6184"/>
    <w:rsid w:val="004F1471"/>
    <w:rsid w:val="004F5DF9"/>
    <w:rsid w:val="004F66B4"/>
    <w:rsid w:val="004F78C6"/>
    <w:rsid w:val="0050224C"/>
    <w:rsid w:val="00503208"/>
    <w:rsid w:val="005037A6"/>
    <w:rsid w:val="00512D53"/>
    <w:rsid w:val="00514883"/>
    <w:rsid w:val="0053132E"/>
    <w:rsid w:val="00553BF9"/>
    <w:rsid w:val="00561C04"/>
    <w:rsid w:val="0056213B"/>
    <w:rsid w:val="00562F82"/>
    <w:rsid w:val="005635B3"/>
    <w:rsid w:val="00564913"/>
    <w:rsid w:val="0057203C"/>
    <w:rsid w:val="005800D8"/>
    <w:rsid w:val="005846C9"/>
    <w:rsid w:val="00586D37"/>
    <w:rsid w:val="005873FC"/>
    <w:rsid w:val="00590EAF"/>
    <w:rsid w:val="00595DA6"/>
    <w:rsid w:val="005A6A91"/>
    <w:rsid w:val="005B0043"/>
    <w:rsid w:val="005B0066"/>
    <w:rsid w:val="005C3930"/>
    <w:rsid w:val="005C76D8"/>
    <w:rsid w:val="005E1321"/>
    <w:rsid w:val="005E2DD4"/>
    <w:rsid w:val="005E412D"/>
    <w:rsid w:val="005E4CDC"/>
    <w:rsid w:val="005E6D43"/>
    <w:rsid w:val="005F64F4"/>
    <w:rsid w:val="005F6F64"/>
    <w:rsid w:val="005F7B0A"/>
    <w:rsid w:val="00600604"/>
    <w:rsid w:val="00602297"/>
    <w:rsid w:val="00605C11"/>
    <w:rsid w:val="00606440"/>
    <w:rsid w:val="006078C2"/>
    <w:rsid w:val="00613DC5"/>
    <w:rsid w:val="006171A9"/>
    <w:rsid w:val="00623436"/>
    <w:rsid w:val="00625193"/>
    <w:rsid w:val="00632E70"/>
    <w:rsid w:val="00640F39"/>
    <w:rsid w:val="006460B5"/>
    <w:rsid w:val="00655AAF"/>
    <w:rsid w:val="00656A30"/>
    <w:rsid w:val="00662AC4"/>
    <w:rsid w:val="006673E7"/>
    <w:rsid w:val="00674964"/>
    <w:rsid w:val="00680B7E"/>
    <w:rsid w:val="00683B94"/>
    <w:rsid w:val="00686692"/>
    <w:rsid w:val="00693033"/>
    <w:rsid w:val="00693321"/>
    <w:rsid w:val="00694893"/>
    <w:rsid w:val="00694DD9"/>
    <w:rsid w:val="006A12B1"/>
    <w:rsid w:val="006A1642"/>
    <w:rsid w:val="006A5F42"/>
    <w:rsid w:val="006A6103"/>
    <w:rsid w:val="006B10ED"/>
    <w:rsid w:val="006B156A"/>
    <w:rsid w:val="006B4F18"/>
    <w:rsid w:val="006B51B2"/>
    <w:rsid w:val="006B5A11"/>
    <w:rsid w:val="006C17A0"/>
    <w:rsid w:val="006D207F"/>
    <w:rsid w:val="006D27E3"/>
    <w:rsid w:val="006D3F97"/>
    <w:rsid w:val="006D4135"/>
    <w:rsid w:val="006E0448"/>
    <w:rsid w:val="006E09F2"/>
    <w:rsid w:val="006E721C"/>
    <w:rsid w:val="006F3EE2"/>
    <w:rsid w:val="00700CBD"/>
    <w:rsid w:val="0070207F"/>
    <w:rsid w:val="007028C7"/>
    <w:rsid w:val="00704462"/>
    <w:rsid w:val="00707B9F"/>
    <w:rsid w:val="00710C7E"/>
    <w:rsid w:val="00714E7C"/>
    <w:rsid w:val="0073044F"/>
    <w:rsid w:val="00732294"/>
    <w:rsid w:val="00733DE0"/>
    <w:rsid w:val="007357C5"/>
    <w:rsid w:val="00736C27"/>
    <w:rsid w:val="0074032D"/>
    <w:rsid w:val="00740D25"/>
    <w:rsid w:val="00741328"/>
    <w:rsid w:val="0075343F"/>
    <w:rsid w:val="0075531C"/>
    <w:rsid w:val="00756F76"/>
    <w:rsid w:val="00761FF6"/>
    <w:rsid w:val="007679B9"/>
    <w:rsid w:val="00771167"/>
    <w:rsid w:val="00776572"/>
    <w:rsid w:val="00776D50"/>
    <w:rsid w:val="0077738D"/>
    <w:rsid w:val="007774C2"/>
    <w:rsid w:val="00787771"/>
    <w:rsid w:val="00787D28"/>
    <w:rsid w:val="0079000C"/>
    <w:rsid w:val="00790D93"/>
    <w:rsid w:val="00791CD7"/>
    <w:rsid w:val="0079430D"/>
    <w:rsid w:val="00796073"/>
    <w:rsid w:val="0079754C"/>
    <w:rsid w:val="007A1395"/>
    <w:rsid w:val="007A7341"/>
    <w:rsid w:val="007B19CE"/>
    <w:rsid w:val="007B7C23"/>
    <w:rsid w:val="007C0255"/>
    <w:rsid w:val="007C09C8"/>
    <w:rsid w:val="007C0C22"/>
    <w:rsid w:val="007C13ED"/>
    <w:rsid w:val="007C2707"/>
    <w:rsid w:val="007D3572"/>
    <w:rsid w:val="007D501A"/>
    <w:rsid w:val="007E0184"/>
    <w:rsid w:val="007E285B"/>
    <w:rsid w:val="007E3F65"/>
    <w:rsid w:val="007E4A72"/>
    <w:rsid w:val="007E4F6C"/>
    <w:rsid w:val="007E5253"/>
    <w:rsid w:val="007E57A5"/>
    <w:rsid w:val="007E68F6"/>
    <w:rsid w:val="007E6EF9"/>
    <w:rsid w:val="007F0511"/>
    <w:rsid w:val="007F2AE5"/>
    <w:rsid w:val="007F4C69"/>
    <w:rsid w:val="007F6AB0"/>
    <w:rsid w:val="00803805"/>
    <w:rsid w:val="0080582D"/>
    <w:rsid w:val="00806D9B"/>
    <w:rsid w:val="0080756C"/>
    <w:rsid w:val="00812ACB"/>
    <w:rsid w:val="008147F8"/>
    <w:rsid w:val="00821930"/>
    <w:rsid w:val="00821B3A"/>
    <w:rsid w:val="00831204"/>
    <w:rsid w:val="00831208"/>
    <w:rsid w:val="00835A02"/>
    <w:rsid w:val="00841504"/>
    <w:rsid w:val="008429CF"/>
    <w:rsid w:val="008446E2"/>
    <w:rsid w:val="00847E19"/>
    <w:rsid w:val="00850CD3"/>
    <w:rsid w:val="0085112C"/>
    <w:rsid w:val="008559F1"/>
    <w:rsid w:val="00855E5A"/>
    <w:rsid w:val="008601A9"/>
    <w:rsid w:val="00865B0D"/>
    <w:rsid w:val="00871B33"/>
    <w:rsid w:val="00872949"/>
    <w:rsid w:val="008821F3"/>
    <w:rsid w:val="00886C81"/>
    <w:rsid w:val="00887874"/>
    <w:rsid w:val="008941DB"/>
    <w:rsid w:val="00895D7E"/>
    <w:rsid w:val="00896E2C"/>
    <w:rsid w:val="008A16EA"/>
    <w:rsid w:val="008A580D"/>
    <w:rsid w:val="008B6162"/>
    <w:rsid w:val="008C04DF"/>
    <w:rsid w:val="008C1971"/>
    <w:rsid w:val="008C1AF7"/>
    <w:rsid w:val="008C57D5"/>
    <w:rsid w:val="008D0EE5"/>
    <w:rsid w:val="008D2CAF"/>
    <w:rsid w:val="008D3A48"/>
    <w:rsid w:val="008D3ACE"/>
    <w:rsid w:val="008D51CC"/>
    <w:rsid w:val="008E1D57"/>
    <w:rsid w:val="008E4F95"/>
    <w:rsid w:val="008E5183"/>
    <w:rsid w:val="008F4D52"/>
    <w:rsid w:val="008F4E41"/>
    <w:rsid w:val="0090408D"/>
    <w:rsid w:val="00904E6B"/>
    <w:rsid w:val="00906EEC"/>
    <w:rsid w:val="00914204"/>
    <w:rsid w:val="00915836"/>
    <w:rsid w:val="00915C7E"/>
    <w:rsid w:val="00922606"/>
    <w:rsid w:val="00922D31"/>
    <w:rsid w:val="0092559F"/>
    <w:rsid w:val="00925D03"/>
    <w:rsid w:val="0092650F"/>
    <w:rsid w:val="00927AD9"/>
    <w:rsid w:val="009302E6"/>
    <w:rsid w:val="00931141"/>
    <w:rsid w:val="00931DEA"/>
    <w:rsid w:val="00935665"/>
    <w:rsid w:val="00935B30"/>
    <w:rsid w:val="00936A4E"/>
    <w:rsid w:val="00941580"/>
    <w:rsid w:val="00942457"/>
    <w:rsid w:val="00944E0C"/>
    <w:rsid w:val="00950D81"/>
    <w:rsid w:val="00953772"/>
    <w:rsid w:val="009543EB"/>
    <w:rsid w:val="009623AB"/>
    <w:rsid w:val="00964B0E"/>
    <w:rsid w:val="00970053"/>
    <w:rsid w:val="00970A6B"/>
    <w:rsid w:val="009763C4"/>
    <w:rsid w:val="009803F1"/>
    <w:rsid w:val="009844F7"/>
    <w:rsid w:val="009906A3"/>
    <w:rsid w:val="0099079E"/>
    <w:rsid w:val="00991FE1"/>
    <w:rsid w:val="00995FFD"/>
    <w:rsid w:val="009A0794"/>
    <w:rsid w:val="009A1099"/>
    <w:rsid w:val="009A45B0"/>
    <w:rsid w:val="009A6A6F"/>
    <w:rsid w:val="009B1B69"/>
    <w:rsid w:val="009C470D"/>
    <w:rsid w:val="009C638B"/>
    <w:rsid w:val="009D3626"/>
    <w:rsid w:val="009D68FB"/>
    <w:rsid w:val="009D7EDF"/>
    <w:rsid w:val="009E04B3"/>
    <w:rsid w:val="009E0DFC"/>
    <w:rsid w:val="009E377E"/>
    <w:rsid w:val="009E428C"/>
    <w:rsid w:val="009E5B74"/>
    <w:rsid w:val="009E7C14"/>
    <w:rsid w:val="009F0234"/>
    <w:rsid w:val="009F419C"/>
    <w:rsid w:val="009F43E0"/>
    <w:rsid w:val="009F7FCE"/>
    <w:rsid w:val="00A055A5"/>
    <w:rsid w:val="00A1117E"/>
    <w:rsid w:val="00A12A7C"/>
    <w:rsid w:val="00A1330E"/>
    <w:rsid w:val="00A25E48"/>
    <w:rsid w:val="00A3644B"/>
    <w:rsid w:val="00A402A1"/>
    <w:rsid w:val="00A44175"/>
    <w:rsid w:val="00A4565E"/>
    <w:rsid w:val="00A47893"/>
    <w:rsid w:val="00A50D22"/>
    <w:rsid w:val="00A512C3"/>
    <w:rsid w:val="00A53390"/>
    <w:rsid w:val="00A571FE"/>
    <w:rsid w:val="00A60395"/>
    <w:rsid w:val="00A6183D"/>
    <w:rsid w:val="00A6287E"/>
    <w:rsid w:val="00A63B1B"/>
    <w:rsid w:val="00A77C2C"/>
    <w:rsid w:val="00A80062"/>
    <w:rsid w:val="00A856EB"/>
    <w:rsid w:val="00A9022E"/>
    <w:rsid w:val="00A90577"/>
    <w:rsid w:val="00A914E1"/>
    <w:rsid w:val="00A91861"/>
    <w:rsid w:val="00A96322"/>
    <w:rsid w:val="00AA1165"/>
    <w:rsid w:val="00AA29EC"/>
    <w:rsid w:val="00AA3F31"/>
    <w:rsid w:val="00AA4625"/>
    <w:rsid w:val="00AB099E"/>
    <w:rsid w:val="00AB1F1A"/>
    <w:rsid w:val="00AC0B70"/>
    <w:rsid w:val="00AC4F34"/>
    <w:rsid w:val="00AC6401"/>
    <w:rsid w:val="00AC6EC2"/>
    <w:rsid w:val="00AD04BE"/>
    <w:rsid w:val="00AE3A63"/>
    <w:rsid w:val="00AE5435"/>
    <w:rsid w:val="00AF3ABE"/>
    <w:rsid w:val="00AF61CB"/>
    <w:rsid w:val="00AF6959"/>
    <w:rsid w:val="00B00520"/>
    <w:rsid w:val="00B00F8E"/>
    <w:rsid w:val="00B014D0"/>
    <w:rsid w:val="00B025B6"/>
    <w:rsid w:val="00B03CB0"/>
    <w:rsid w:val="00B041A9"/>
    <w:rsid w:val="00B0465E"/>
    <w:rsid w:val="00B1218F"/>
    <w:rsid w:val="00B13262"/>
    <w:rsid w:val="00B14C20"/>
    <w:rsid w:val="00B16238"/>
    <w:rsid w:val="00B23F8B"/>
    <w:rsid w:val="00B271EE"/>
    <w:rsid w:val="00B27724"/>
    <w:rsid w:val="00B30F3D"/>
    <w:rsid w:val="00B432A0"/>
    <w:rsid w:val="00B4738B"/>
    <w:rsid w:val="00B50E09"/>
    <w:rsid w:val="00B517F7"/>
    <w:rsid w:val="00B52AFC"/>
    <w:rsid w:val="00B52EFE"/>
    <w:rsid w:val="00B54C1E"/>
    <w:rsid w:val="00B55E5A"/>
    <w:rsid w:val="00B60DCA"/>
    <w:rsid w:val="00B63C73"/>
    <w:rsid w:val="00B66E1A"/>
    <w:rsid w:val="00B66EDD"/>
    <w:rsid w:val="00B672B3"/>
    <w:rsid w:val="00B74B91"/>
    <w:rsid w:val="00B76DB6"/>
    <w:rsid w:val="00B77DBF"/>
    <w:rsid w:val="00B810DF"/>
    <w:rsid w:val="00B81FBB"/>
    <w:rsid w:val="00B902B9"/>
    <w:rsid w:val="00B90B80"/>
    <w:rsid w:val="00B92C22"/>
    <w:rsid w:val="00B92C59"/>
    <w:rsid w:val="00B95BFE"/>
    <w:rsid w:val="00B96C22"/>
    <w:rsid w:val="00B972D3"/>
    <w:rsid w:val="00BA1705"/>
    <w:rsid w:val="00BA1861"/>
    <w:rsid w:val="00BA2132"/>
    <w:rsid w:val="00BA38D8"/>
    <w:rsid w:val="00BA5AAA"/>
    <w:rsid w:val="00BB1522"/>
    <w:rsid w:val="00BB4389"/>
    <w:rsid w:val="00BB61BE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F0D5C"/>
    <w:rsid w:val="00BF0E8E"/>
    <w:rsid w:val="00BF1A7F"/>
    <w:rsid w:val="00C00F37"/>
    <w:rsid w:val="00C03F51"/>
    <w:rsid w:val="00C0615E"/>
    <w:rsid w:val="00C10CC7"/>
    <w:rsid w:val="00C13225"/>
    <w:rsid w:val="00C14C86"/>
    <w:rsid w:val="00C229F8"/>
    <w:rsid w:val="00C25803"/>
    <w:rsid w:val="00C26FD3"/>
    <w:rsid w:val="00C322F1"/>
    <w:rsid w:val="00C33284"/>
    <w:rsid w:val="00C371FA"/>
    <w:rsid w:val="00C4251D"/>
    <w:rsid w:val="00C44C7C"/>
    <w:rsid w:val="00C44F67"/>
    <w:rsid w:val="00C46F61"/>
    <w:rsid w:val="00C47BB2"/>
    <w:rsid w:val="00C51C28"/>
    <w:rsid w:val="00C53456"/>
    <w:rsid w:val="00C60C2D"/>
    <w:rsid w:val="00C70043"/>
    <w:rsid w:val="00C70E0D"/>
    <w:rsid w:val="00C730B4"/>
    <w:rsid w:val="00C73861"/>
    <w:rsid w:val="00C7432C"/>
    <w:rsid w:val="00C75791"/>
    <w:rsid w:val="00C757A1"/>
    <w:rsid w:val="00C76304"/>
    <w:rsid w:val="00C84955"/>
    <w:rsid w:val="00C86467"/>
    <w:rsid w:val="00C95C72"/>
    <w:rsid w:val="00C96B86"/>
    <w:rsid w:val="00C97DF7"/>
    <w:rsid w:val="00CA1A6A"/>
    <w:rsid w:val="00CA6108"/>
    <w:rsid w:val="00CA6719"/>
    <w:rsid w:val="00CB54CD"/>
    <w:rsid w:val="00CB766B"/>
    <w:rsid w:val="00CC356D"/>
    <w:rsid w:val="00CD109D"/>
    <w:rsid w:val="00CD1E9D"/>
    <w:rsid w:val="00CD6ABB"/>
    <w:rsid w:val="00CE5CF2"/>
    <w:rsid w:val="00D00A5D"/>
    <w:rsid w:val="00D00A87"/>
    <w:rsid w:val="00D02F2F"/>
    <w:rsid w:val="00D10078"/>
    <w:rsid w:val="00D13087"/>
    <w:rsid w:val="00D139AB"/>
    <w:rsid w:val="00D16FA0"/>
    <w:rsid w:val="00D241FF"/>
    <w:rsid w:val="00D25D36"/>
    <w:rsid w:val="00D26DCE"/>
    <w:rsid w:val="00D41AF6"/>
    <w:rsid w:val="00D5130A"/>
    <w:rsid w:val="00D51769"/>
    <w:rsid w:val="00D522D8"/>
    <w:rsid w:val="00D5491C"/>
    <w:rsid w:val="00D554E8"/>
    <w:rsid w:val="00D5748E"/>
    <w:rsid w:val="00D60F29"/>
    <w:rsid w:val="00D612A9"/>
    <w:rsid w:val="00D66935"/>
    <w:rsid w:val="00D72C70"/>
    <w:rsid w:val="00D77D52"/>
    <w:rsid w:val="00D80021"/>
    <w:rsid w:val="00D8724C"/>
    <w:rsid w:val="00D92288"/>
    <w:rsid w:val="00D938C1"/>
    <w:rsid w:val="00DA30CA"/>
    <w:rsid w:val="00DA47A8"/>
    <w:rsid w:val="00DB3592"/>
    <w:rsid w:val="00DB4C93"/>
    <w:rsid w:val="00DC3F8A"/>
    <w:rsid w:val="00DD0070"/>
    <w:rsid w:val="00DD46E9"/>
    <w:rsid w:val="00DE0D00"/>
    <w:rsid w:val="00DE16CD"/>
    <w:rsid w:val="00DE6492"/>
    <w:rsid w:val="00DE7070"/>
    <w:rsid w:val="00DF280B"/>
    <w:rsid w:val="00DF2853"/>
    <w:rsid w:val="00DF28B7"/>
    <w:rsid w:val="00DF4E63"/>
    <w:rsid w:val="00DF68C0"/>
    <w:rsid w:val="00DF7F5A"/>
    <w:rsid w:val="00E00FFD"/>
    <w:rsid w:val="00E017B0"/>
    <w:rsid w:val="00E04C02"/>
    <w:rsid w:val="00E053B2"/>
    <w:rsid w:val="00E11ABF"/>
    <w:rsid w:val="00E139D5"/>
    <w:rsid w:val="00E13F60"/>
    <w:rsid w:val="00E14CA5"/>
    <w:rsid w:val="00E152DF"/>
    <w:rsid w:val="00E22D1B"/>
    <w:rsid w:val="00E235F5"/>
    <w:rsid w:val="00E23783"/>
    <w:rsid w:val="00E26411"/>
    <w:rsid w:val="00E307B6"/>
    <w:rsid w:val="00E35BE3"/>
    <w:rsid w:val="00E41AD6"/>
    <w:rsid w:val="00E42017"/>
    <w:rsid w:val="00E42730"/>
    <w:rsid w:val="00E42AE5"/>
    <w:rsid w:val="00E46268"/>
    <w:rsid w:val="00E46400"/>
    <w:rsid w:val="00E47776"/>
    <w:rsid w:val="00E55854"/>
    <w:rsid w:val="00E628AD"/>
    <w:rsid w:val="00E64339"/>
    <w:rsid w:val="00E677BD"/>
    <w:rsid w:val="00E70C44"/>
    <w:rsid w:val="00E72B6E"/>
    <w:rsid w:val="00E8114B"/>
    <w:rsid w:val="00E872A7"/>
    <w:rsid w:val="00E94BFB"/>
    <w:rsid w:val="00EA19E9"/>
    <w:rsid w:val="00EA29F6"/>
    <w:rsid w:val="00EA369D"/>
    <w:rsid w:val="00EA411E"/>
    <w:rsid w:val="00EA641F"/>
    <w:rsid w:val="00EA6A5A"/>
    <w:rsid w:val="00EB19E0"/>
    <w:rsid w:val="00EB5A80"/>
    <w:rsid w:val="00EB6EB2"/>
    <w:rsid w:val="00EC07DD"/>
    <w:rsid w:val="00EC0D7C"/>
    <w:rsid w:val="00EC1E5A"/>
    <w:rsid w:val="00EC3652"/>
    <w:rsid w:val="00EC7F14"/>
    <w:rsid w:val="00ED0420"/>
    <w:rsid w:val="00ED66F9"/>
    <w:rsid w:val="00ED7D4E"/>
    <w:rsid w:val="00EE220A"/>
    <w:rsid w:val="00EE2853"/>
    <w:rsid w:val="00EF5D36"/>
    <w:rsid w:val="00EF66FC"/>
    <w:rsid w:val="00EF7D88"/>
    <w:rsid w:val="00F00D14"/>
    <w:rsid w:val="00F0135B"/>
    <w:rsid w:val="00F02E73"/>
    <w:rsid w:val="00F10140"/>
    <w:rsid w:val="00F11BAF"/>
    <w:rsid w:val="00F11CE3"/>
    <w:rsid w:val="00F16FDF"/>
    <w:rsid w:val="00F17DCE"/>
    <w:rsid w:val="00F22750"/>
    <w:rsid w:val="00F23CA1"/>
    <w:rsid w:val="00F2401A"/>
    <w:rsid w:val="00F2646F"/>
    <w:rsid w:val="00F27CBF"/>
    <w:rsid w:val="00F27E65"/>
    <w:rsid w:val="00F37086"/>
    <w:rsid w:val="00F405C9"/>
    <w:rsid w:val="00F40A19"/>
    <w:rsid w:val="00F414CD"/>
    <w:rsid w:val="00F414F8"/>
    <w:rsid w:val="00F44FA1"/>
    <w:rsid w:val="00F4595E"/>
    <w:rsid w:val="00F47620"/>
    <w:rsid w:val="00F47626"/>
    <w:rsid w:val="00F47CAB"/>
    <w:rsid w:val="00F50275"/>
    <w:rsid w:val="00F505C7"/>
    <w:rsid w:val="00F51366"/>
    <w:rsid w:val="00F54824"/>
    <w:rsid w:val="00F5630D"/>
    <w:rsid w:val="00F566F6"/>
    <w:rsid w:val="00F56CE1"/>
    <w:rsid w:val="00F62D01"/>
    <w:rsid w:val="00F62EE5"/>
    <w:rsid w:val="00F669C5"/>
    <w:rsid w:val="00F72DEA"/>
    <w:rsid w:val="00F803B0"/>
    <w:rsid w:val="00F8085F"/>
    <w:rsid w:val="00F80E14"/>
    <w:rsid w:val="00F80E25"/>
    <w:rsid w:val="00F869B7"/>
    <w:rsid w:val="00F9005C"/>
    <w:rsid w:val="00F904AE"/>
    <w:rsid w:val="00F9497E"/>
    <w:rsid w:val="00FA0966"/>
    <w:rsid w:val="00FA6905"/>
    <w:rsid w:val="00FA7A01"/>
    <w:rsid w:val="00FB03E9"/>
    <w:rsid w:val="00FB4456"/>
    <w:rsid w:val="00FB5D74"/>
    <w:rsid w:val="00FC3A0E"/>
    <w:rsid w:val="00FC62D5"/>
    <w:rsid w:val="00FC7065"/>
    <w:rsid w:val="00FD0A3A"/>
    <w:rsid w:val="00FD16AF"/>
    <w:rsid w:val="00FD1F4D"/>
    <w:rsid w:val="00FD2A3E"/>
    <w:rsid w:val="00FD7077"/>
    <w:rsid w:val="00FE3722"/>
    <w:rsid w:val="00FE5BBC"/>
    <w:rsid w:val="00FF15BD"/>
    <w:rsid w:val="00FF30C7"/>
    <w:rsid w:val="00FF507F"/>
    <w:rsid w:val="00FF649E"/>
    <w:rsid w:val="00FF6FE3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4:docId w14:val="1A370E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7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aliases w:val="Cabeçalho superior,Heading 1a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ind w:left="357" w:hanging="357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53B1D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C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586D37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link w:val="Nivel01Char"/>
    <w:qFormat/>
    <w:rsid w:val="00F37086"/>
    <w:pPr>
      <w:tabs>
        <w:tab w:val="left" w:pos="567"/>
      </w:tabs>
      <w:spacing w:before="0" w:line="360" w:lineRule="auto"/>
      <w:jc w:val="both"/>
    </w:pPr>
    <w:rPr>
      <w:rFonts w:asciiTheme="minorHAnsi" w:hAnsiTheme="minorHAnsi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F37086"/>
    <w:rPr>
      <w:rFonts w:asciiTheme="minorHAnsi" w:eastAsiaTheme="majorEastAsia" w:hAnsiTheme="minorHAns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12C93-3050-435D-B0D4-53F54ECC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</Template>
  <TotalTime>248</TotalTime>
  <Pages>6</Pages>
  <Words>2087</Words>
  <Characters>11423</Characters>
  <Application>Microsoft Office Word</Application>
  <DocSecurity>0</DocSecurity>
  <Lines>95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Vanessa Just Blanco</cp:lastModifiedBy>
  <cp:revision>43</cp:revision>
  <cp:lastPrinted>2010-11-03T19:07:00Z</cp:lastPrinted>
  <dcterms:created xsi:type="dcterms:W3CDTF">2017-02-15T13:05:00Z</dcterms:created>
  <dcterms:modified xsi:type="dcterms:W3CDTF">2017-03-10T12:21:00Z</dcterms:modified>
</cp:coreProperties>
</file>